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222222"/>
          <w:sz w:val="32"/>
          <w:szCs w:val="32"/>
          <w:shd w:val="clear" w:color="auto" w:fill="FFFFFF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2022年全国商业服务技能竞赛营养配餐员赛项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云南选拔赛</w:t>
      </w:r>
      <w:r>
        <w:rPr>
          <w:rFonts w:ascii="Times New Roman" w:hAnsi="Times New Roman" w:eastAsia="方正小标宋简体" w:cs="Times New Roman"/>
          <w:sz w:val="44"/>
          <w:szCs w:val="44"/>
        </w:rPr>
        <w:t>组委会名单</w:t>
      </w:r>
    </w:p>
    <w:p>
      <w:pPr>
        <w:pStyle w:val="15"/>
        <w:topLinePunct/>
        <w:spacing w:line="600" w:lineRule="exact"/>
        <w:ind w:left="3838" w:leftChars="304" w:hanging="3200" w:hangingChars="10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2022</w:t>
      </w:r>
      <w:r>
        <w:rPr>
          <w:rFonts w:ascii="Times New Roman" w:hAnsi="仿宋" w:eastAsia="仿宋" w:cs="Times New Roman"/>
          <w:kern w:val="0"/>
          <w:sz w:val="32"/>
          <w:szCs w:val="32"/>
        </w:rPr>
        <w:t>年全国商</w:t>
      </w:r>
      <w:bookmarkStart w:id="3" w:name="_GoBack"/>
      <w:bookmarkEnd w:id="3"/>
      <w:r>
        <w:rPr>
          <w:rFonts w:ascii="Times New Roman" w:hAnsi="仿宋" w:eastAsia="仿宋" w:cs="Times New Roman"/>
          <w:kern w:val="0"/>
          <w:sz w:val="32"/>
          <w:szCs w:val="32"/>
        </w:rPr>
        <w:t>业服务技能竞赛营养配餐员赛项云南选拔赛</w:t>
      </w:r>
      <w:r>
        <w:rPr>
          <w:rFonts w:ascii="Times New Roman" w:hAnsi="仿宋" w:eastAsia="仿宋" w:cs="Times New Roman"/>
          <w:sz w:val="32"/>
          <w:szCs w:val="32"/>
        </w:rPr>
        <w:t>组委会由</w:t>
      </w:r>
      <w:r>
        <w:rPr>
          <w:rFonts w:ascii="Times New Roman" w:hAnsi="仿宋" w:eastAsia="仿宋" w:cs="Times New Roman"/>
          <w:kern w:val="0"/>
          <w:sz w:val="32"/>
          <w:szCs w:val="32"/>
        </w:rPr>
        <w:t>主办单位和承办单位共同组成，名单如下：</w:t>
      </w:r>
    </w:p>
    <w:p>
      <w:pPr>
        <w:pStyle w:val="15"/>
        <w:topLinePunct/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一、竞赛组委会</w:t>
      </w:r>
    </w:p>
    <w:p>
      <w:pPr>
        <w:pStyle w:val="15"/>
        <w:topLinePunct/>
        <w:spacing w:line="600" w:lineRule="exact"/>
        <w:ind w:left="3840" w:hanging="3840" w:hangingChars="1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仿宋" w:eastAsia="仿宋" w:cs="Times New Roman"/>
          <w:sz w:val="32"/>
          <w:szCs w:val="32"/>
        </w:rPr>
        <w:t>主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  </w:t>
      </w:r>
      <w:r>
        <w:rPr>
          <w:rFonts w:ascii="Times New Roman" w:hAnsi="仿宋" w:eastAsia="仿宋" w:cs="Times New Roman"/>
          <w:sz w:val="32"/>
          <w:szCs w:val="32"/>
        </w:rPr>
        <w:t>任：岳琼英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sz w:val="32"/>
          <w:szCs w:val="32"/>
        </w:rPr>
        <w:t>云南省财贸工会主席</w:t>
      </w:r>
    </w:p>
    <w:p>
      <w:pPr>
        <w:pStyle w:val="15"/>
        <w:topLinePunct/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副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sz w:val="32"/>
          <w:szCs w:val="32"/>
        </w:rPr>
        <w:t>主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sz w:val="32"/>
          <w:szCs w:val="32"/>
        </w:rPr>
        <w:t>任：袁炳常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sz w:val="32"/>
          <w:szCs w:val="32"/>
        </w:rPr>
        <w:t>云南省财贸工会副主席</w:t>
      </w:r>
    </w:p>
    <w:p>
      <w:pPr>
        <w:pStyle w:val="15"/>
        <w:topLinePunct/>
        <w:spacing w:line="600" w:lineRule="exact"/>
        <w:ind w:firstLine="2560" w:firstLineChars="8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张宪荣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sz w:val="32"/>
          <w:szCs w:val="32"/>
        </w:rPr>
        <w:t>云南省餐饮与美食行业协会会长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刘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sz w:val="32"/>
          <w:szCs w:val="32"/>
        </w:rPr>
        <w:t>欣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sz w:val="32"/>
          <w:szCs w:val="32"/>
        </w:rPr>
        <w:t>云南</w:t>
      </w:r>
      <w:r>
        <w:rPr>
          <w:rFonts w:ascii="Times New Roman" w:hAnsi="仿宋" w:eastAsia="仿宋" w:cs="Times New Roman"/>
          <w:spacing w:val="-23"/>
          <w:sz w:val="32"/>
          <w:szCs w:val="32"/>
        </w:rPr>
        <w:t>省餐饮与美食行业协会监事会会长</w:t>
      </w:r>
    </w:p>
    <w:p>
      <w:pPr>
        <w:pStyle w:val="15"/>
        <w:topLinePunct/>
        <w:spacing w:line="600" w:lineRule="exact"/>
        <w:ind w:firstLine="2560" w:firstLineChars="8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邱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sz w:val="32"/>
          <w:szCs w:val="32"/>
        </w:rPr>
        <w:t>珺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sz w:val="32"/>
          <w:szCs w:val="32"/>
        </w:rPr>
        <w:t>云南省公共营养师协会</w:t>
      </w:r>
      <w:r>
        <w:rPr>
          <w:rFonts w:hint="eastAsia" w:ascii="Times New Roman" w:hAnsi="仿宋" w:eastAsia="仿宋" w:cs="Times New Roman"/>
          <w:sz w:val="32"/>
          <w:szCs w:val="32"/>
        </w:rPr>
        <w:t>会长</w:t>
      </w:r>
    </w:p>
    <w:p>
      <w:pPr>
        <w:pStyle w:val="15"/>
        <w:topLinePunct/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成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  </w:t>
      </w:r>
      <w:r>
        <w:rPr>
          <w:rFonts w:ascii="Times New Roman" w:hAnsi="仿宋" w:eastAsia="仿宋" w:cs="Times New Roman"/>
          <w:sz w:val="32"/>
          <w:szCs w:val="32"/>
        </w:rPr>
        <w:t>员：冯承彦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sz w:val="32"/>
          <w:szCs w:val="32"/>
        </w:rPr>
        <w:t>云南省财贸工会一级主任科员</w:t>
      </w:r>
    </w:p>
    <w:p>
      <w:pPr>
        <w:adjustRightInd w:val="0"/>
        <w:snapToGrid w:val="0"/>
        <w:spacing w:line="600" w:lineRule="exact"/>
        <w:ind w:firstLine="2560" w:firstLineChars="8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李胜江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sz w:val="32"/>
          <w:szCs w:val="32"/>
        </w:rPr>
        <w:t>云南省公共营养师协会秘书长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596" w:leftChars="760" w:firstLine="960" w:firstLineChars="300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陈丽芳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仿宋" w:eastAsia="仿宋" w:cs="Times New Roman"/>
          <w:sz w:val="32"/>
          <w:szCs w:val="32"/>
        </w:rPr>
        <w:t>云南省旅游饭店暨餐饮行业协会联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596" w:leftChars="760" w:firstLine="2240" w:firstLineChars="7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合工会委员会主席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sz w:val="32"/>
          <w:szCs w:val="32"/>
        </w:rPr>
        <w:t>二、竞赛工作组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组委会下设办公室、裁判委员会、监督委员会三个专项工作机构。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办公室设在云南省旅游饭店暨餐饮行业协会联合工会委员会，负责竞赛的筹备与组织协调工作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。</w:t>
      </w:r>
    </w:p>
    <w:p>
      <w:pPr>
        <w:tabs>
          <w:tab w:val="left" w:pos="2520"/>
        </w:tabs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（一）办公室：由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省餐美协</w:t>
      </w:r>
      <w:r>
        <w:rPr>
          <w:rFonts w:ascii="Times New Roman" w:hAnsi="仿宋" w:eastAsia="仿宋" w:cs="Times New Roman"/>
          <w:sz w:val="32"/>
          <w:szCs w:val="32"/>
        </w:rPr>
        <w:t>牵头，组织人员负责竞赛报名、组织、后勤、安全、宣传等板块工作。</w:t>
      </w:r>
    </w:p>
    <w:p>
      <w:pPr>
        <w:pStyle w:val="15"/>
        <w:topLinePunct/>
        <w:spacing w:line="600" w:lineRule="exact"/>
        <w:ind w:left="3794" w:leftChars="303" w:hanging="3158" w:hangingChars="987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组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  </w:t>
      </w:r>
      <w:r>
        <w:rPr>
          <w:rFonts w:ascii="Times New Roman" w:hAnsi="仿宋" w:eastAsia="仿宋" w:cs="Times New Roman"/>
          <w:sz w:val="32"/>
          <w:szCs w:val="32"/>
        </w:rPr>
        <w:t>长：刘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sz w:val="32"/>
          <w:szCs w:val="32"/>
        </w:rPr>
        <w:t>欣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sz w:val="32"/>
          <w:szCs w:val="32"/>
        </w:rPr>
        <w:t>云南省餐饮与美食行业协会副会长</w:t>
      </w:r>
    </w:p>
    <w:p>
      <w:pPr>
        <w:pStyle w:val="15"/>
        <w:topLinePunct/>
        <w:spacing w:line="600" w:lineRule="exact"/>
        <w:ind w:left="3792" w:leftChars="302" w:hanging="3158" w:hangingChars="987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成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  </w:t>
      </w:r>
      <w:r>
        <w:rPr>
          <w:rFonts w:ascii="Times New Roman" w:hAnsi="仿宋" w:eastAsia="仿宋" w:cs="Times New Roman"/>
          <w:sz w:val="32"/>
          <w:szCs w:val="32"/>
        </w:rPr>
        <w:t>员：郗文娟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sz w:val="32"/>
          <w:szCs w:val="32"/>
        </w:rPr>
        <w:t>云南省餐饮与美食行业协会副秘书长</w:t>
      </w:r>
    </w:p>
    <w:p>
      <w:pPr>
        <w:pStyle w:val="15"/>
        <w:topLinePunct/>
        <w:spacing w:line="600" w:lineRule="exact"/>
        <w:ind w:left="3777" w:leftChars="1214" w:hanging="1228" w:hangingChars="384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伍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sz w:val="32"/>
          <w:szCs w:val="32"/>
        </w:rPr>
        <w:t>婕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sz w:val="32"/>
          <w:szCs w:val="32"/>
        </w:rPr>
        <w:t>云南省公共营养师协会副秘书长</w:t>
      </w:r>
    </w:p>
    <w:p>
      <w:pPr>
        <w:pStyle w:val="15"/>
        <w:topLinePunct/>
        <w:spacing w:line="600" w:lineRule="exact"/>
        <w:ind w:firstLine="2560" w:firstLineChars="8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赵倩蓉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sz w:val="32"/>
          <w:szCs w:val="32"/>
        </w:rPr>
        <w:t>云南省餐饮与美食行业协会办公室</w:t>
      </w:r>
    </w:p>
    <w:p>
      <w:pPr>
        <w:pStyle w:val="15"/>
        <w:topLinePunct/>
        <w:spacing w:line="600" w:lineRule="exact"/>
        <w:ind w:left="3777" w:leftChars="1214" w:hanging="1228" w:hangingChars="384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高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sz w:val="32"/>
          <w:szCs w:val="32"/>
        </w:rPr>
        <w:t>青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sz w:val="32"/>
          <w:szCs w:val="32"/>
        </w:rPr>
        <w:t>云南省公共营养师协会行政部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（二）裁判委员会：由省公共营养师协会牵头，负责竞赛理论答题的技术支持；负责编制竞赛试题、评分标准、标准答案。</w:t>
      </w:r>
    </w:p>
    <w:p>
      <w:pPr>
        <w:pStyle w:val="3"/>
        <w:spacing w:line="600" w:lineRule="exact"/>
        <w:ind w:left="0" w:firstLineChars="200"/>
        <w:rPr>
          <w:rFonts w:hint="default" w:ascii="Times New Roman" w:hAnsi="Times New Roman"/>
        </w:rPr>
      </w:pPr>
      <w:r>
        <w:rPr>
          <w:rFonts w:hint="default" w:ascii="Times New Roman"/>
        </w:rPr>
        <w:t>组</w:t>
      </w:r>
      <w:r>
        <w:rPr>
          <w:rFonts w:hint="default" w:ascii="Times New Roman" w:hAnsi="Times New Roman"/>
        </w:rPr>
        <w:t xml:space="preserve">      </w:t>
      </w:r>
      <w:r>
        <w:rPr>
          <w:rFonts w:hint="default" w:ascii="Times New Roman"/>
        </w:rPr>
        <w:t>长：邱</w:t>
      </w:r>
      <w:r>
        <w:rPr>
          <w:rFonts w:hint="default" w:ascii="Times New Roman" w:hAnsi="Times New Roman"/>
        </w:rPr>
        <w:t xml:space="preserve">  </w:t>
      </w:r>
      <w:r>
        <w:rPr>
          <w:rFonts w:hint="default" w:ascii="Times New Roman"/>
        </w:rPr>
        <w:t>珺</w:t>
      </w:r>
      <w:r>
        <w:rPr>
          <w:rFonts w:hint="default" w:ascii="Times New Roman" w:hAnsi="Times New Roman"/>
        </w:rPr>
        <w:t xml:space="preserve">  </w:t>
      </w:r>
      <w:r>
        <w:rPr>
          <w:rFonts w:hint="default" w:ascii="Times New Roman"/>
        </w:rPr>
        <w:t>云南省公共营养师协会</w:t>
      </w:r>
      <w:r>
        <w:rPr>
          <w:rFonts w:ascii="Times New Roman"/>
        </w:rPr>
        <w:t>会长</w:t>
      </w:r>
    </w:p>
    <w:p>
      <w:pPr>
        <w:pStyle w:val="3"/>
        <w:spacing w:line="600" w:lineRule="exact"/>
        <w:ind w:left="0" w:firstLineChars="200"/>
        <w:rPr>
          <w:rFonts w:hint="default" w:ascii="Times New Roman" w:hAnsi="Times New Roman"/>
        </w:rPr>
      </w:pPr>
      <w:r>
        <w:rPr>
          <w:rFonts w:hint="default" w:ascii="Times New Roman"/>
        </w:rPr>
        <w:t>成</w:t>
      </w:r>
      <w:r>
        <w:rPr>
          <w:rFonts w:hint="default" w:ascii="Times New Roman" w:hAnsi="Times New Roman"/>
        </w:rPr>
        <w:t xml:space="preserve">      </w:t>
      </w:r>
      <w:r>
        <w:rPr>
          <w:rFonts w:hint="default" w:ascii="Times New Roman"/>
        </w:rPr>
        <w:t>员：刘大鹏</w:t>
      </w:r>
      <w:r>
        <w:rPr>
          <w:rFonts w:hint="default" w:ascii="Times New Roman" w:hAnsi="Times New Roman"/>
        </w:rPr>
        <w:t xml:space="preserve">  </w:t>
      </w:r>
      <w:r>
        <w:rPr>
          <w:rFonts w:hint="default" w:ascii="Times New Roman"/>
        </w:rPr>
        <w:t>云南省公共营养师协会副会长</w:t>
      </w:r>
    </w:p>
    <w:p>
      <w:pPr>
        <w:ind w:firstLine="2560" w:firstLineChars="8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李蔚杰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sz w:val="32"/>
          <w:szCs w:val="32"/>
        </w:rPr>
        <w:t>云南省餐饮与美食行业协会秘书长</w:t>
      </w:r>
    </w:p>
    <w:p>
      <w:pPr>
        <w:ind w:firstLine="2560" w:firstLineChars="800"/>
        <w:rPr>
          <w:rFonts w:ascii="Times New Roman" w:hAnsi="Times New Roman" w:eastAsia="仿宋" w:cs="Times New Roman"/>
        </w:rPr>
      </w:pPr>
      <w:r>
        <w:rPr>
          <w:rFonts w:ascii="Times New Roman" w:hAnsi="仿宋" w:eastAsia="仿宋" w:cs="Times New Roman"/>
          <w:sz w:val="32"/>
          <w:szCs w:val="32"/>
        </w:rPr>
        <w:t>李妍亿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sz w:val="32"/>
          <w:szCs w:val="32"/>
        </w:rPr>
        <w:t>云南省公共营养师协会教研部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监督委员会：负责对赛事组织、安排及实施进行监督，受理参赛选手对裁判公正性和规则性等提起的申诉。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组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  </w:t>
      </w:r>
      <w:r>
        <w:rPr>
          <w:rFonts w:ascii="Times New Roman" w:hAnsi="仿宋" w:eastAsia="仿宋" w:cs="Times New Roman"/>
          <w:sz w:val="32"/>
          <w:szCs w:val="32"/>
        </w:rPr>
        <w:t>长：张宪荣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sz w:val="32"/>
          <w:szCs w:val="32"/>
        </w:rPr>
        <w:t>云南省餐饮与美食行业协会会长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成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  </w:t>
      </w:r>
      <w:r>
        <w:rPr>
          <w:rFonts w:ascii="Times New Roman" w:hAnsi="仿宋" w:eastAsia="仿宋" w:cs="Times New Roman"/>
          <w:sz w:val="32"/>
          <w:szCs w:val="32"/>
        </w:rPr>
        <w:t>员：冯承彦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sz w:val="32"/>
          <w:szCs w:val="32"/>
        </w:rPr>
        <w:t>云南省财贸工会一级主任科员</w:t>
      </w:r>
    </w:p>
    <w:p>
      <w:pPr>
        <w:spacing w:line="600" w:lineRule="exact"/>
        <w:ind w:firstLine="2560" w:firstLineChars="8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李胜江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sz w:val="32"/>
          <w:szCs w:val="32"/>
        </w:rPr>
        <w:t>云南省公共营养师协会秘书长</w:t>
      </w:r>
    </w:p>
    <w:p>
      <w:pPr>
        <w:adjustRightInd w:val="0"/>
        <w:snapToGrid w:val="0"/>
        <w:spacing w:line="600" w:lineRule="exact"/>
        <w:ind w:firstLine="2560" w:firstLineChars="8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陈丽芳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sz w:val="32"/>
          <w:szCs w:val="32"/>
        </w:rPr>
        <w:t>云南省旅游饭店暨餐饮行业协会联</w:t>
      </w:r>
    </w:p>
    <w:p>
      <w:pPr>
        <w:adjustRightInd w:val="0"/>
        <w:snapToGrid w:val="0"/>
        <w:spacing w:line="600" w:lineRule="exact"/>
        <w:ind w:firstLine="3840" w:firstLineChars="1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合工会委员会主席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rPr>
          <w:rFonts w:ascii="Times New Roman" w:hAnsi="Times New Roman" w:eastAsia="仿宋_GB2312" w:cs="Times New Roman"/>
          <w:color w:val="222222"/>
          <w:sz w:val="32"/>
          <w:szCs w:val="32"/>
          <w:shd w:val="clear" w:color="auto" w:fill="FFFFFF"/>
        </w:rPr>
      </w:pPr>
    </w:p>
    <w:p>
      <w:pPr>
        <w:rPr>
          <w:rFonts w:ascii="Times New Roman" w:hAnsi="Times New Roman" w:eastAsia="仿宋_GB2312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222222"/>
          <w:sz w:val="32"/>
          <w:szCs w:val="32"/>
          <w:shd w:val="clear" w:color="auto" w:fill="FFFFFF"/>
        </w:rPr>
        <w:t>附件2</w:t>
      </w:r>
    </w:p>
    <w:p>
      <w:pPr>
        <w:spacing w:line="520" w:lineRule="exact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2022年全国商业服务技能竞赛营养配餐员赛项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云南选拔赛技术文件</w:t>
      </w:r>
    </w:p>
    <w:p>
      <w:pPr>
        <w:spacing w:line="52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为更好地组织实施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" w:cs="Times New Roman"/>
          <w:sz w:val="32"/>
          <w:szCs w:val="32"/>
        </w:rPr>
        <w:t>2022</w:t>
      </w:r>
      <w:r>
        <w:rPr>
          <w:rFonts w:ascii="Times New Roman" w:hAnsi="仿宋" w:eastAsia="仿宋" w:cs="Times New Roman"/>
          <w:sz w:val="32"/>
          <w:szCs w:val="32"/>
        </w:rPr>
        <w:t>年全国行业职业技能竞赛</w:t>
      </w:r>
      <w:r>
        <w:rPr>
          <w:rFonts w:ascii="Times New Roman" w:hAnsi="Times New Roman" w:eastAsia="仿宋" w:cs="Times New Roman"/>
          <w:sz w:val="32"/>
          <w:szCs w:val="32"/>
        </w:rPr>
        <w:t>——</w:t>
      </w:r>
      <w:r>
        <w:rPr>
          <w:rFonts w:ascii="Times New Roman" w:hAnsi="仿宋" w:eastAsia="仿宋" w:cs="Times New Roman"/>
          <w:sz w:val="32"/>
          <w:szCs w:val="32"/>
        </w:rPr>
        <w:t>全国商业服务职业技能竞赛营养配餐员赛项云南选拔赛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，规范竞赛秩序，便于选手了解并执行竞赛要求，统一评判尺度，特制定本竞赛文件。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一、</w:t>
      </w:r>
      <w:bookmarkStart w:id="0" w:name="_Hlk107747870"/>
      <w:r>
        <w:rPr>
          <w:rFonts w:ascii="Times New Roman" w:hAnsi="仿宋" w:eastAsia="仿宋" w:cs="Times New Roman"/>
          <w:b/>
          <w:sz w:val="32"/>
          <w:szCs w:val="32"/>
        </w:rPr>
        <w:t>竞赛组织机构及工作职能</w:t>
      </w:r>
    </w:p>
    <w:bookmarkEnd w:id="0"/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（一）组委会办公室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落实竞赛组委会的各项日常工作与组织管理，统筹协调竞赛区设立、选手资格审核、裁判员选派、宣传推广、赛事总结等工作。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）负责竞赛组织工作中的具体联络、协调。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）负责相关文件的制定和发布。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）负责竞赛项目的宣传工作。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仿宋" w:eastAsia="仿宋" w:cs="Times New Roman"/>
          <w:sz w:val="32"/>
          <w:szCs w:val="32"/>
        </w:rPr>
        <w:t>）负责工作人员的培训工作。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仿宋" w:eastAsia="仿宋" w:cs="Times New Roman"/>
          <w:sz w:val="32"/>
          <w:szCs w:val="32"/>
        </w:rPr>
        <w:t>）负责竞赛相关的其他工作。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（二）裁判委员会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确保竞赛评判工作的公开、公平和公正，提供专业技术指导、竞赛细节制定、评分规范、竞赛命题、问题解答，独立开展各项评审工作。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）负责解释赛项的具体规则。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）制定竞赛方案、规程、技术文件并组织实施。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）独立开展选拔赛和总决赛的评审工作。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仿宋" w:eastAsia="仿宋" w:cs="Times New Roman"/>
          <w:sz w:val="32"/>
          <w:szCs w:val="32"/>
        </w:rPr>
        <w:t>）对本赛项组织过程中存在的问题和争议进行解释和仲裁。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（三）监督委员会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负责监督竞赛筹备、组织工作，确保赛事公平、公正，检查竞赛活动中疫情防控和厉行节约等情况，接受投诉与处理等工作。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）监督竞赛活动的开展。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）对出现的违规行为提出处理意见。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）监督承办方绿色办赛、廉洁办赛。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二、竞赛内容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营养配餐员赛项由</w:t>
      </w:r>
      <w:r>
        <w:rPr>
          <w:rFonts w:ascii="Times New Roman" w:hAnsi="Times New Roman" w:eastAsia="仿宋" w:cs="Times New Roman"/>
          <w:b/>
          <w:sz w:val="32"/>
          <w:szCs w:val="32"/>
        </w:rPr>
        <w:t>“</w:t>
      </w:r>
      <w:r>
        <w:rPr>
          <w:rFonts w:ascii="Times New Roman" w:hAnsi="仿宋" w:eastAsia="仿宋" w:cs="Times New Roman"/>
          <w:b/>
          <w:sz w:val="32"/>
          <w:szCs w:val="32"/>
        </w:rPr>
        <w:t>理论知识</w:t>
      </w:r>
      <w:r>
        <w:rPr>
          <w:rFonts w:ascii="Times New Roman" w:hAnsi="Times New Roman" w:eastAsia="仿宋" w:cs="Times New Roman"/>
          <w:b/>
          <w:sz w:val="32"/>
          <w:szCs w:val="32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和</w:t>
      </w:r>
      <w:r>
        <w:rPr>
          <w:rFonts w:ascii="Times New Roman" w:hAnsi="Times New Roman" w:eastAsia="仿宋" w:cs="Times New Roman"/>
          <w:b/>
          <w:sz w:val="32"/>
          <w:szCs w:val="32"/>
        </w:rPr>
        <w:t>“</w:t>
      </w:r>
      <w:r>
        <w:rPr>
          <w:rFonts w:ascii="Times New Roman" w:hAnsi="仿宋" w:eastAsia="仿宋" w:cs="Times New Roman"/>
          <w:b/>
          <w:sz w:val="32"/>
          <w:szCs w:val="32"/>
        </w:rPr>
        <w:t>技能操作</w:t>
      </w:r>
      <w:r>
        <w:rPr>
          <w:rFonts w:ascii="Times New Roman" w:hAnsi="Times New Roman" w:eastAsia="仿宋" w:cs="Times New Roman"/>
          <w:b/>
          <w:sz w:val="32"/>
          <w:szCs w:val="32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两个部分组成，理论知识成绩占总分的</w:t>
      </w:r>
      <w:r>
        <w:rPr>
          <w:rFonts w:ascii="Times New Roman" w:hAnsi="Times New Roman" w:eastAsia="仿宋" w:cs="Times New Roman"/>
          <w:sz w:val="32"/>
          <w:szCs w:val="32"/>
        </w:rPr>
        <w:t>20%</w:t>
      </w:r>
      <w:r>
        <w:rPr>
          <w:rFonts w:ascii="Times New Roman" w:hAnsi="仿宋" w:eastAsia="仿宋" w:cs="Times New Roman"/>
          <w:sz w:val="32"/>
          <w:szCs w:val="32"/>
        </w:rPr>
        <w:t>权重；技能操作成绩中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一日带量食谱设计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成绩占总分的</w:t>
      </w:r>
      <w:r>
        <w:rPr>
          <w:rFonts w:ascii="Times New Roman" w:hAnsi="Times New Roman" w:eastAsia="仿宋" w:cs="Times New Roman"/>
          <w:sz w:val="32"/>
          <w:szCs w:val="32"/>
        </w:rPr>
        <w:t>30%</w:t>
      </w:r>
      <w:r>
        <w:rPr>
          <w:rFonts w:ascii="Times New Roman" w:hAnsi="仿宋" w:eastAsia="仿宋" w:cs="Times New Roman"/>
          <w:sz w:val="32"/>
          <w:szCs w:val="32"/>
        </w:rPr>
        <w:t>，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午餐套餐现场制作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成绩占总分的</w:t>
      </w:r>
      <w:r>
        <w:rPr>
          <w:rFonts w:ascii="Times New Roman" w:hAnsi="Times New Roman" w:eastAsia="仿宋" w:cs="Times New Roman"/>
          <w:sz w:val="32"/>
          <w:szCs w:val="32"/>
        </w:rPr>
        <w:t>40%</w:t>
      </w:r>
      <w:r>
        <w:rPr>
          <w:rFonts w:ascii="Times New Roman" w:hAnsi="仿宋" w:eastAsia="仿宋" w:cs="Times New Roman"/>
          <w:sz w:val="32"/>
          <w:szCs w:val="32"/>
        </w:rPr>
        <w:t>，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现场汇报答辩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成绩占总分的</w:t>
      </w:r>
      <w:r>
        <w:rPr>
          <w:rFonts w:ascii="Times New Roman" w:hAnsi="Times New Roman" w:eastAsia="仿宋" w:cs="Times New Roman"/>
          <w:sz w:val="32"/>
          <w:szCs w:val="32"/>
        </w:rPr>
        <w:t>10%</w:t>
      </w:r>
      <w:r>
        <w:rPr>
          <w:rFonts w:ascii="Times New Roman" w:hAnsi="仿宋" w:eastAsia="仿宋" w:cs="Times New Roman"/>
          <w:sz w:val="32"/>
          <w:szCs w:val="32"/>
        </w:rPr>
        <w:t>。权重比例见表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。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表</w:t>
      </w:r>
      <w:r>
        <w:rPr>
          <w:rFonts w:ascii="Times New Roman" w:hAnsi="Times New Roman" w:eastAsia="仿宋" w:cs="Times New Roman"/>
          <w:sz w:val="32"/>
          <w:szCs w:val="32"/>
        </w:rPr>
        <w:t xml:space="preserve">1 </w:t>
      </w:r>
      <w:r>
        <w:rPr>
          <w:rFonts w:ascii="Times New Roman" w:hAnsi="仿宋" w:eastAsia="仿宋" w:cs="Times New Roman"/>
          <w:sz w:val="32"/>
          <w:szCs w:val="32"/>
        </w:rPr>
        <w:t>权重比例</w:t>
      </w:r>
    </w:p>
    <w:tbl>
      <w:tblPr>
        <w:tblStyle w:val="8"/>
        <w:tblW w:w="8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2722"/>
        <w:gridCol w:w="2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b/>
                <w:sz w:val="28"/>
                <w:szCs w:val="28"/>
              </w:rPr>
              <w:t>考核内容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b/>
                <w:sz w:val="28"/>
                <w:szCs w:val="28"/>
              </w:rPr>
              <w:t>权重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b/>
                <w:sz w:val="28"/>
                <w:szCs w:val="28"/>
              </w:rPr>
              <w:t>考核模块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理论知识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20%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技能操作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30%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1.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一日带量食谱设计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40%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2.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午餐套餐现场制作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10%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3.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现场汇报答辩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合计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100%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bCs/>
          <w:sz w:val="32"/>
          <w:szCs w:val="32"/>
        </w:rPr>
        <w:t>（一）理论知识参考用书：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仿宋" w:eastAsia="仿宋" w:cs="Times New Roman"/>
          <w:sz w:val="32"/>
          <w:szCs w:val="32"/>
        </w:rPr>
        <w:t>《营养配餐员》（基础知识），人力资源和社会保障部职业技能鉴定中心，中国人力资源和社会保障出版社，</w:t>
      </w:r>
      <w:r>
        <w:rPr>
          <w:rFonts w:ascii="Times New Roman" w:hAnsi="Times New Roman" w:eastAsia="仿宋" w:cs="Times New Roman"/>
          <w:sz w:val="32"/>
          <w:szCs w:val="32"/>
        </w:rPr>
        <w:t>2021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仿宋" w:eastAsia="仿宋" w:cs="Times New Roman"/>
          <w:sz w:val="32"/>
          <w:szCs w:val="32"/>
        </w:rPr>
        <w:t>《营养配餐员》（高级），人力资源和社会保障部职业技能鉴定中心，中国人力资源和社会保障出版社，</w:t>
      </w:r>
      <w:r>
        <w:rPr>
          <w:rFonts w:ascii="Times New Roman" w:hAnsi="Times New Roman" w:eastAsia="仿宋" w:cs="Times New Roman"/>
          <w:sz w:val="32"/>
          <w:szCs w:val="32"/>
        </w:rPr>
        <w:t>2021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</w:t>
      </w:r>
      <w:r>
        <w:rPr>
          <w:rFonts w:ascii="Times New Roman" w:hAnsi="仿宋" w:eastAsia="仿宋" w:cs="Times New Roman"/>
          <w:sz w:val="32"/>
          <w:szCs w:val="32"/>
        </w:rPr>
        <w:t>《健康中国行动（</w:t>
      </w:r>
      <w:r>
        <w:rPr>
          <w:rFonts w:ascii="Times New Roman" w:hAnsi="Times New Roman" w:eastAsia="仿宋" w:cs="Times New Roman"/>
          <w:sz w:val="32"/>
          <w:szCs w:val="32"/>
        </w:rPr>
        <w:t>2021-2030</w:t>
      </w:r>
      <w:r>
        <w:rPr>
          <w:rFonts w:ascii="Times New Roman" w:hAnsi="仿宋" w:eastAsia="仿宋" w:cs="Times New Roman"/>
          <w:sz w:val="32"/>
          <w:szCs w:val="32"/>
        </w:rPr>
        <w:t>）》，健康中国行动推进委员会，</w:t>
      </w:r>
      <w:r>
        <w:rPr>
          <w:rFonts w:ascii="Times New Roman" w:hAnsi="Times New Roman" w:eastAsia="仿宋" w:cs="Times New Roman"/>
          <w:sz w:val="32"/>
          <w:szCs w:val="32"/>
        </w:rPr>
        <w:t>2021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</w:t>
      </w:r>
      <w:r>
        <w:rPr>
          <w:rFonts w:ascii="Times New Roman" w:hAnsi="仿宋" w:eastAsia="仿宋" w:cs="Times New Roman"/>
          <w:sz w:val="32"/>
          <w:szCs w:val="32"/>
        </w:rPr>
        <w:t>《中国居民膳食指南》，中国营养学会主编，人民卫生出版社，</w:t>
      </w:r>
      <w:r>
        <w:rPr>
          <w:rFonts w:ascii="Times New Roman" w:hAnsi="Times New Roman" w:eastAsia="仿宋" w:cs="Times New Roman"/>
          <w:sz w:val="32"/>
          <w:szCs w:val="32"/>
        </w:rPr>
        <w:t>2022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（二）</w:t>
      </w:r>
      <w:bookmarkStart w:id="1" w:name="_Hlk107840322"/>
      <w:r>
        <w:rPr>
          <w:rFonts w:ascii="Times New Roman" w:hAnsi="仿宋" w:eastAsia="仿宋" w:cs="Times New Roman"/>
          <w:b/>
          <w:sz w:val="32"/>
          <w:szCs w:val="32"/>
        </w:rPr>
        <w:t>技能操作</w:t>
      </w:r>
      <w:bookmarkEnd w:id="1"/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1.</w:t>
      </w:r>
      <w:r>
        <w:rPr>
          <w:rFonts w:ascii="Times New Roman" w:hAnsi="仿宋" w:eastAsia="仿宋" w:cs="Times New Roman"/>
          <w:b/>
          <w:sz w:val="32"/>
          <w:szCs w:val="32"/>
        </w:rPr>
        <w:t>一日带量食谱设计。</w:t>
      </w:r>
      <w:r>
        <w:rPr>
          <w:rFonts w:ascii="Times New Roman" w:hAnsi="仿宋" w:eastAsia="仿宋" w:cs="Times New Roman"/>
          <w:sz w:val="32"/>
          <w:szCs w:val="32"/>
        </w:rPr>
        <w:t>参赛选手需在</w:t>
      </w:r>
      <w:r>
        <w:rPr>
          <w:rFonts w:ascii="Times New Roman" w:hAnsi="Times New Roman" w:eastAsia="仿宋" w:cs="Times New Roman"/>
          <w:sz w:val="32"/>
          <w:szCs w:val="32"/>
        </w:rPr>
        <w:t>120</w:t>
      </w:r>
      <w:r>
        <w:rPr>
          <w:rFonts w:ascii="Times New Roman" w:hAnsi="仿宋" w:eastAsia="仿宋" w:cs="Times New Roman"/>
          <w:sz w:val="32"/>
          <w:szCs w:val="32"/>
        </w:rPr>
        <w:t>分钟内现场独立完成一份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一日带量食谱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的设计（具体人群主题由裁判长现场抽签决定，组委会办公室指定营养计算工具：微信小程序搜索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营养配餐伴侣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，或</w:t>
      </w:r>
      <w:r>
        <w:rPr>
          <w:rFonts w:ascii="Times New Roman" w:hAnsi="Times New Roman" w:eastAsia="仿宋" w:cs="Times New Roman"/>
          <w:sz w:val="32"/>
          <w:szCs w:val="32"/>
        </w:rPr>
        <w:t>PC</w:t>
      </w:r>
      <w:r>
        <w:rPr>
          <w:rFonts w:ascii="Times New Roman" w:hAnsi="仿宋" w:eastAsia="仿宋" w:cs="Times New Roman"/>
          <w:sz w:val="32"/>
          <w:szCs w:val="32"/>
        </w:rPr>
        <w:t>端登录</w:t>
      </w:r>
      <w:r>
        <w:rPr>
          <w:rFonts w:ascii="Times New Roman" w:hAnsi="Times New Roman" w:eastAsia="仿宋" w:cs="Times New Roman"/>
          <w:sz w:val="32"/>
          <w:szCs w:val="32"/>
        </w:rPr>
        <w:t>http://server.biteera.com:39005</w:t>
      </w:r>
      <w:r>
        <w:rPr>
          <w:rFonts w:ascii="Times New Roman" w:hAnsi="仿宋" w:eastAsia="仿宋" w:cs="Times New Roman"/>
          <w:sz w:val="32"/>
          <w:szCs w:val="32"/>
        </w:rPr>
        <w:t>）。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2.</w:t>
      </w:r>
      <w:r>
        <w:rPr>
          <w:rFonts w:ascii="Times New Roman" w:hAnsi="仿宋" w:eastAsia="仿宋" w:cs="Times New Roman"/>
          <w:b/>
          <w:sz w:val="32"/>
          <w:szCs w:val="32"/>
        </w:rPr>
        <w:t>午餐套餐现场制作。</w:t>
      </w:r>
      <w:r>
        <w:rPr>
          <w:rFonts w:ascii="Times New Roman" w:hAnsi="仿宋" w:eastAsia="仿宋" w:cs="Times New Roman"/>
          <w:sz w:val="32"/>
          <w:szCs w:val="32"/>
        </w:rPr>
        <w:t>参赛选手根据设计的食谱自行购买原材料，在</w:t>
      </w:r>
      <w:r>
        <w:rPr>
          <w:rFonts w:ascii="Times New Roman" w:hAnsi="Times New Roman" w:eastAsia="仿宋" w:cs="Times New Roman"/>
          <w:sz w:val="32"/>
          <w:szCs w:val="32"/>
        </w:rPr>
        <w:t>90</w:t>
      </w:r>
      <w:r>
        <w:rPr>
          <w:rFonts w:ascii="Times New Roman" w:hAnsi="仿宋" w:eastAsia="仿宋" w:cs="Times New Roman"/>
          <w:sz w:val="32"/>
          <w:szCs w:val="32"/>
        </w:rPr>
        <w:t>分钟内现场完成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午餐套餐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份（单份套餐的原料成本不超过</w:t>
      </w:r>
      <w:r>
        <w:rPr>
          <w:rFonts w:ascii="Times New Roman" w:hAnsi="Times New Roman" w:eastAsia="仿宋" w:cs="Times New Roman"/>
          <w:sz w:val="32"/>
          <w:szCs w:val="32"/>
        </w:rPr>
        <w:t>50</w:t>
      </w:r>
      <w:r>
        <w:rPr>
          <w:rFonts w:ascii="Times New Roman" w:hAnsi="仿宋" w:eastAsia="仿宋" w:cs="Times New Roman"/>
          <w:sz w:val="32"/>
          <w:szCs w:val="32"/>
        </w:rPr>
        <w:t>元，其中一份供裁判员品尝；承办方提供套餐餐具，也可自带套餐餐具），套餐一般应包含一主食、三菜肴、一汤品，可辅以点心或水果。另需配备营养套餐信息卡，包含简单介绍、原料、价格、重量等基本信息（提前由组委会办公室统一制作，各参赛选手填写）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3.</w:t>
      </w:r>
      <w:r>
        <w:rPr>
          <w:rFonts w:ascii="Times New Roman" w:hAnsi="仿宋" w:eastAsia="仿宋" w:cs="Times New Roman"/>
          <w:b/>
          <w:sz w:val="32"/>
          <w:szCs w:val="32"/>
        </w:rPr>
        <w:t>现场汇报答辩。</w:t>
      </w:r>
      <w:r>
        <w:rPr>
          <w:rFonts w:ascii="Times New Roman" w:hAnsi="仿宋" w:eastAsia="仿宋" w:cs="Times New Roman"/>
          <w:sz w:val="32"/>
          <w:szCs w:val="32"/>
        </w:rPr>
        <w:t>汇报前，由裁判长现场抽取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道答辩问题交予裁判。参赛选手针对食谱设计的主题、设计思路、设计过程和特色等进行</w:t>
      </w:r>
      <w:r>
        <w:rPr>
          <w:rFonts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仿宋" w:eastAsia="仿宋" w:cs="Times New Roman"/>
          <w:sz w:val="32"/>
          <w:szCs w:val="32"/>
        </w:rPr>
        <w:t>分钟的汇报。汇报后，选手在</w:t>
      </w: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分钟内完成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道问题的回答，问题形式为结构化规定问题。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（三）基本要求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一日带量食谱设计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所对应的人群，由裁判长在比赛现场抽签决定。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bookmarkStart w:id="2" w:name="_Hlk107839411"/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午餐套餐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制作所需原材料、特殊调味料的采购时间为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一日带量食谱设计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完成后，根据食谱设计的菜单由选手自行采购（承办方提供往返菜市场的车辆服务）。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</w:t>
      </w:r>
      <w:r>
        <w:rPr>
          <w:rFonts w:ascii="Times New Roman" w:hAnsi="仿宋" w:eastAsia="仿宋" w:cs="Times New Roman"/>
          <w:sz w:val="32"/>
          <w:szCs w:val="32"/>
        </w:rPr>
        <w:t>选手禁止携带电动工具入场；可自带比赛辅助小工具，但需在比赛前一周提交申报表。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</w:t>
      </w:r>
      <w:r>
        <w:rPr>
          <w:rFonts w:ascii="Times New Roman" w:hAnsi="仿宋" w:eastAsia="仿宋" w:cs="Times New Roman"/>
          <w:sz w:val="32"/>
          <w:szCs w:val="32"/>
        </w:rPr>
        <w:t>承办方提供套餐餐具（选手可自带）、基础调味料（油、盐、酱油、醋等）、厨房器具及常用设备设施</w:t>
      </w:r>
      <w:bookmarkEnd w:id="2"/>
      <w:r>
        <w:rPr>
          <w:rFonts w:ascii="Times New Roman" w:hAnsi="仿宋" w:eastAsia="仿宋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5.</w:t>
      </w:r>
      <w:r>
        <w:rPr>
          <w:rFonts w:ascii="Times New Roman" w:hAnsi="仿宋" w:eastAsia="仿宋" w:cs="Times New Roman"/>
          <w:sz w:val="32"/>
          <w:szCs w:val="32"/>
        </w:rPr>
        <w:t>原料场外初步加工不得超标，具体标准见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评判标准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6.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午餐套餐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作品一式两份，其中一份供裁判员品尝打分。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7.</w:t>
      </w:r>
      <w:r>
        <w:rPr>
          <w:rFonts w:ascii="Times New Roman" w:hAnsi="仿宋" w:eastAsia="仿宋" w:cs="Times New Roman"/>
          <w:sz w:val="32"/>
          <w:szCs w:val="32"/>
        </w:rPr>
        <w:t>参赛选手对食谱设计的主题、设计思路、设计过程和特色等进行汇报，用时不超过</w:t>
      </w:r>
      <w:r>
        <w:rPr>
          <w:rFonts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仿宋" w:eastAsia="仿宋" w:cs="Times New Roman"/>
          <w:sz w:val="32"/>
          <w:szCs w:val="32"/>
        </w:rPr>
        <w:t>分钟，到时即停；汇报后，在</w:t>
      </w: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分钟内完成答辩，到时即停。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8.</w:t>
      </w:r>
      <w:r>
        <w:rPr>
          <w:rFonts w:ascii="Times New Roman" w:hAnsi="仿宋" w:eastAsia="仿宋" w:cs="Times New Roman"/>
          <w:sz w:val="32"/>
          <w:szCs w:val="32"/>
        </w:rPr>
        <w:t>可以辅助</w:t>
      </w:r>
      <w:r>
        <w:rPr>
          <w:rFonts w:ascii="Times New Roman" w:hAnsi="Times New Roman" w:eastAsia="仿宋" w:cs="Times New Roman"/>
          <w:sz w:val="32"/>
          <w:szCs w:val="32"/>
        </w:rPr>
        <w:t>PPT</w:t>
      </w:r>
      <w:r>
        <w:rPr>
          <w:rFonts w:ascii="Times New Roman" w:hAnsi="仿宋" w:eastAsia="仿宋" w:cs="Times New Roman"/>
          <w:sz w:val="32"/>
          <w:szCs w:val="32"/>
        </w:rPr>
        <w:t>等信息化手段，选手使用普通话陈述，语言表达流畅，仪容仪表得体。</w:t>
      </w:r>
    </w:p>
    <w:p>
      <w:pPr>
        <w:spacing w:line="560" w:lineRule="exact"/>
        <w:ind w:firstLine="48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三、竞赛细则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（一）积分规则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仿宋" w:eastAsia="仿宋" w:cs="Times New Roman"/>
          <w:sz w:val="32"/>
          <w:szCs w:val="32"/>
        </w:rPr>
        <w:t>个人成绩：竞赛包括理论知识考试与技能操作考试两部分，满分各为</w:t>
      </w:r>
      <w:r>
        <w:rPr>
          <w:rFonts w:ascii="Times New Roman" w:hAnsi="Times New Roman" w:eastAsia="仿宋" w:cs="Times New Roman"/>
          <w:sz w:val="32"/>
          <w:szCs w:val="32"/>
        </w:rPr>
        <w:t>100</w:t>
      </w:r>
      <w:r>
        <w:rPr>
          <w:rFonts w:ascii="Times New Roman" w:hAnsi="仿宋" w:eastAsia="仿宋" w:cs="Times New Roman"/>
          <w:sz w:val="32"/>
          <w:szCs w:val="32"/>
        </w:rPr>
        <w:t>分。其中，理论知识部分采用闭卷考试方式，占总分值</w:t>
      </w:r>
      <w:r>
        <w:rPr>
          <w:rFonts w:ascii="Times New Roman" w:hAnsi="Times New Roman" w:eastAsia="仿宋" w:cs="Times New Roman"/>
          <w:sz w:val="32"/>
          <w:szCs w:val="32"/>
        </w:rPr>
        <w:t>20%</w:t>
      </w:r>
      <w:r>
        <w:rPr>
          <w:rFonts w:ascii="Times New Roman" w:hAnsi="仿宋" w:eastAsia="仿宋" w:cs="Times New Roman"/>
          <w:sz w:val="32"/>
          <w:szCs w:val="32"/>
        </w:rPr>
        <w:t>权重，技能操作部分占总分值</w:t>
      </w:r>
      <w:r>
        <w:rPr>
          <w:rFonts w:ascii="Times New Roman" w:hAnsi="Times New Roman" w:eastAsia="仿宋" w:cs="Times New Roman"/>
          <w:sz w:val="32"/>
          <w:szCs w:val="32"/>
        </w:rPr>
        <w:t>80%</w:t>
      </w:r>
      <w:r>
        <w:rPr>
          <w:rFonts w:ascii="Times New Roman" w:hAnsi="仿宋" w:eastAsia="仿宋" w:cs="Times New Roman"/>
          <w:sz w:val="32"/>
          <w:szCs w:val="32"/>
        </w:rPr>
        <w:t>权重。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仿宋" w:eastAsia="仿宋" w:cs="Times New Roman"/>
          <w:sz w:val="32"/>
          <w:szCs w:val="32"/>
        </w:rPr>
        <w:t>遇相同分值者：按参赛选手技能操作分值高者为优；若技能操作分值仍相同时，由全体裁判员按参赛选手技能操作表现以无记名方式投票表决名次。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（二）竞赛规则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仿宋" w:eastAsia="仿宋" w:cs="Times New Roman"/>
          <w:sz w:val="32"/>
          <w:szCs w:val="32"/>
        </w:rPr>
        <w:t>竞赛报名规则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）各参赛选手按照组委会规定的报名要求报名参赛。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）参赛选手报名确认后不得随意更换。比赛前参赛选手因故无法参赛，须在开赛前</w:t>
      </w:r>
      <w:r>
        <w:rPr>
          <w:rFonts w:ascii="Times New Roman" w:hAnsi="Times New Roman" w:eastAsia="仿宋" w:cs="Times New Roman"/>
          <w:sz w:val="32"/>
          <w:szCs w:val="32"/>
        </w:rPr>
        <w:t>10</w:t>
      </w:r>
      <w:r>
        <w:rPr>
          <w:rFonts w:ascii="Times New Roman" w:hAnsi="仿宋" w:eastAsia="仿宋" w:cs="Times New Roman"/>
          <w:sz w:val="32"/>
          <w:szCs w:val="32"/>
        </w:rPr>
        <w:t>个工作日提交书面申请，并按参赛选手资格补充人员并接受审核，经组委会办公室同意后予以更换。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仿宋" w:eastAsia="仿宋" w:cs="Times New Roman"/>
          <w:sz w:val="32"/>
          <w:szCs w:val="32"/>
        </w:rPr>
        <w:t>入场规则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）参赛选手按规定的时间准时到达赛场检录区集合。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）裁判员将对各参赛选手的身份进行核对。参赛选手须提供参赛证、身份证，证件上的姓名、年龄、相貌特征应与参赛证一致。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）裁判员检验参赛选手的工具、量具，不允许携带任何通讯及存储设备等物品，检查合格后进入赛场抽签区。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仿宋" w:eastAsia="仿宋" w:cs="Times New Roman"/>
          <w:sz w:val="32"/>
          <w:szCs w:val="32"/>
        </w:rPr>
        <w:t>）参赛选手按抽签顺序号依次抽取参赛编号，然后在指定区域等待；在现场裁判员的指挥下有序进入赛场，按抽取的比赛工位号就位。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</w:t>
      </w:r>
      <w:r>
        <w:rPr>
          <w:rFonts w:ascii="Times New Roman" w:hAnsi="仿宋" w:eastAsia="仿宋" w:cs="Times New Roman"/>
          <w:sz w:val="32"/>
          <w:szCs w:val="32"/>
        </w:rPr>
        <w:t>赛场规则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）选手进入赛场后，必须听从现场裁判员的统一布置和指挥。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）现场裁判员宣布比赛开始，选手才能进行动手完成竞赛比赛任务的操作。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）比赛过程中，参赛选手必须严格遵守安全操作规程，确保人身和设备安全，并接受现场裁判员和工作人员的监督和警示。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仿宋" w:eastAsia="仿宋" w:cs="Times New Roman"/>
          <w:sz w:val="32"/>
          <w:szCs w:val="32"/>
        </w:rPr>
        <w:t>）经现场裁判员和技术人员检验，确因设施设备故障，报告现场裁判员到完成更换之间的用时，为比赛补时时间。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仿宋" w:eastAsia="仿宋" w:cs="Times New Roman"/>
          <w:sz w:val="32"/>
          <w:szCs w:val="32"/>
        </w:rPr>
        <w:t>）比赛过程中选手不得随意离开工位，不得与其他参赛选手和人员交流。因故终止比赛或提前完成比赛任务需要离场，应报告现场裁判员，在赛场记录表的相应栏目填写离场时间、离场原因并由现场裁判员签名和参赛选手签字确认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6</w:t>
      </w:r>
      <w:r>
        <w:rPr>
          <w:rFonts w:ascii="Times New Roman" w:hAnsi="仿宋" w:eastAsia="仿宋" w:cs="Times New Roman"/>
          <w:sz w:val="32"/>
          <w:szCs w:val="32"/>
        </w:rPr>
        <w:t>）比赛过程中，严重违反赛场纪律影响他人比赛者，违反操作规程不听劝告者，越界影响他人者，有意损坏赛场设备或设施者，经现场裁判员报告裁判长，经组委会同意后，由裁判长宣布取消其比赛资格。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</w:t>
      </w:r>
      <w:r>
        <w:rPr>
          <w:rFonts w:ascii="Times New Roman" w:hAnsi="仿宋" w:eastAsia="仿宋" w:cs="Times New Roman"/>
          <w:sz w:val="32"/>
          <w:szCs w:val="32"/>
        </w:rPr>
        <w:t>离场规则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裁判员宣布终止比赛时，选手应停止竞赛任务的操作。按照赛前原状恢复原状，做好整理和保洁，使之符合职业规范。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（三）评判标准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1.</w:t>
      </w:r>
      <w:r>
        <w:rPr>
          <w:rFonts w:ascii="Times New Roman" w:hAnsi="仿宋" w:eastAsia="仿宋" w:cs="Times New Roman"/>
          <w:b/>
          <w:sz w:val="32"/>
          <w:szCs w:val="32"/>
        </w:rPr>
        <w:t>一日带量食谱设计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营养食谱设计按膳食结构、产热营养素、烹调方法等方面进行评判。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2.</w:t>
      </w:r>
      <w:r>
        <w:rPr>
          <w:rFonts w:ascii="Times New Roman" w:hAnsi="仿宋" w:eastAsia="仿宋" w:cs="Times New Roman"/>
          <w:b/>
          <w:sz w:val="32"/>
          <w:szCs w:val="32"/>
        </w:rPr>
        <w:t>午餐套餐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仿宋" w:eastAsia="仿宋" w:cs="Times New Roman"/>
          <w:bCs/>
          <w:sz w:val="32"/>
          <w:szCs w:val="32"/>
        </w:rPr>
        <w:t>（</w:t>
      </w:r>
      <w:r>
        <w:rPr>
          <w:rFonts w:ascii="Times New Roman" w:hAnsi="Times New Roman" w:eastAsia="仿宋" w:cs="Times New Roman"/>
          <w:bCs/>
          <w:sz w:val="32"/>
          <w:szCs w:val="32"/>
        </w:rPr>
        <w:t>1</w:t>
      </w:r>
      <w:r>
        <w:rPr>
          <w:rFonts w:ascii="Times New Roman" w:hAnsi="仿宋" w:eastAsia="仿宋" w:cs="Times New Roman"/>
          <w:bCs/>
          <w:sz w:val="32"/>
          <w:szCs w:val="32"/>
        </w:rPr>
        <w:t>）相关规定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sym w:font="Wingdings 2" w:char="006A"/>
      </w:r>
      <w:r>
        <w:rPr>
          <w:rFonts w:ascii="Times New Roman" w:hAnsi="仿宋" w:eastAsia="仿宋" w:cs="Times New Roman"/>
          <w:sz w:val="32"/>
          <w:szCs w:val="32"/>
        </w:rPr>
        <w:t>参赛作品用料严格实行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三不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原则。即不使用燕窝、干鲍、鱼翅等高档原料，不使用国家明令保护的动植物，不违规使用添加剂。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sym w:font="Wingdings 2" w:char="006B"/>
      </w:r>
      <w:r>
        <w:rPr>
          <w:rFonts w:ascii="Times New Roman" w:hAnsi="仿宋" w:eastAsia="仿宋" w:cs="Times New Roman"/>
          <w:sz w:val="32"/>
          <w:szCs w:val="32"/>
        </w:rPr>
        <w:t>原料场外加工程度需符合以下规定：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a.</w:t>
      </w:r>
      <w:r>
        <w:rPr>
          <w:rFonts w:ascii="Times New Roman" w:hAnsi="仿宋" w:eastAsia="仿宋" w:cs="Times New Roman"/>
          <w:sz w:val="32"/>
          <w:szCs w:val="32"/>
        </w:rPr>
        <w:t>蔬菜：可洗净，剥皮，不能切割，未经制熟。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b.</w:t>
      </w:r>
      <w:r>
        <w:rPr>
          <w:rFonts w:ascii="Times New Roman" w:hAnsi="仿宋" w:eastAsia="仿宋" w:cs="Times New Roman"/>
          <w:sz w:val="32"/>
          <w:szCs w:val="32"/>
        </w:rPr>
        <w:t>鱼类：可去除内脏和鳞片，但不可改刀。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c.</w:t>
      </w:r>
      <w:r>
        <w:rPr>
          <w:rFonts w:ascii="Times New Roman" w:hAnsi="仿宋" w:eastAsia="仿宋" w:cs="Times New Roman"/>
          <w:sz w:val="32"/>
          <w:szCs w:val="32"/>
        </w:rPr>
        <w:t>贝类：可洗净，需连壳，未经制熟。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d.</w:t>
      </w:r>
      <w:r>
        <w:rPr>
          <w:rFonts w:ascii="Times New Roman" w:hAnsi="仿宋" w:eastAsia="仿宋" w:cs="Times New Roman"/>
          <w:sz w:val="32"/>
          <w:szCs w:val="32"/>
        </w:rPr>
        <w:t>鲜肉类或家禽肉：肉可去骨，但不可切割；骨头可以切割成小块。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e.</w:t>
      </w:r>
      <w:r>
        <w:rPr>
          <w:rFonts w:ascii="Times New Roman" w:hAnsi="仿宋" w:eastAsia="仿宋" w:cs="Times New Roman"/>
          <w:sz w:val="32"/>
          <w:szCs w:val="32"/>
        </w:rPr>
        <w:t>汤底：基本汤底，未经浓缩和调味，原味，未加配料和调味品。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f.</w:t>
      </w:r>
      <w:r>
        <w:rPr>
          <w:rFonts w:ascii="Times New Roman" w:hAnsi="仿宋" w:eastAsia="仿宋" w:cs="Times New Roman"/>
          <w:sz w:val="32"/>
          <w:szCs w:val="32"/>
        </w:rPr>
        <w:t>干货食材：可涨发好，但必须在比赛现场加调味及烹煮。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(2)</w:t>
      </w:r>
      <w:r>
        <w:rPr>
          <w:rFonts w:ascii="Times New Roman" w:hAnsi="仿宋" w:eastAsia="仿宋" w:cs="Times New Roman"/>
          <w:bCs/>
          <w:sz w:val="32"/>
          <w:szCs w:val="32"/>
        </w:rPr>
        <w:t>成品评判内容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赛项评判内容按食材搭配、口味质感、餐标符合、造型特色、干净卫生五个方面进行评判。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(3)</w:t>
      </w:r>
      <w:r>
        <w:rPr>
          <w:rFonts w:ascii="Times New Roman" w:hAnsi="仿宋" w:eastAsia="仿宋" w:cs="Times New Roman"/>
          <w:bCs/>
          <w:sz w:val="32"/>
          <w:szCs w:val="32"/>
        </w:rPr>
        <w:t>现场操作评判内容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现场裁判员记录选手的违规行为，参照相关标准从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午餐套餐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分值中进行扣分处理。现场操作违规总扣分不超过</w:t>
      </w:r>
      <w:r>
        <w:rPr>
          <w:rFonts w:ascii="Times New Roman" w:hAnsi="Times New Roman" w:eastAsia="仿宋" w:cs="Times New Roman"/>
          <w:sz w:val="32"/>
          <w:szCs w:val="32"/>
        </w:rPr>
        <w:t>10</w:t>
      </w:r>
      <w:r>
        <w:rPr>
          <w:rFonts w:ascii="Times New Roman" w:hAnsi="仿宋" w:eastAsia="仿宋" w:cs="Times New Roman"/>
          <w:sz w:val="32"/>
          <w:szCs w:val="32"/>
        </w:rPr>
        <w:t>分，具体评分标准见表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。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表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：现场操作扣分标准</w:t>
      </w:r>
    </w:p>
    <w:tbl>
      <w:tblPr>
        <w:tblStyle w:val="7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573"/>
        <w:gridCol w:w="2320"/>
        <w:gridCol w:w="3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sz w:val="28"/>
                <w:szCs w:val="28"/>
              </w:rPr>
              <w:t>违规内容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sz w:val="28"/>
                <w:szCs w:val="28"/>
              </w:rPr>
              <w:t>扣分标准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sz w:val="28"/>
                <w:szCs w:val="28"/>
              </w:rPr>
              <w:t>违规内容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sz w:val="28"/>
                <w:szCs w:val="28"/>
              </w:rPr>
              <w:t>扣分标准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职业仪态不得体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带成品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着装不规范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带半成品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操作不卫生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违规使用添加剂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浪费原料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操作事故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不关火、长流水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消防事故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垃圾未分类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分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迟到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赛毕不及时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打扫卫生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超时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分钟内扣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分；超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分钟每分钟扣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失烹重做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不服从指挥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分（严重者终止比赛）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sz w:val="32"/>
          <w:szCs w:val="32"/>
        </w:rPr>
        <w:t>现场操作违规内容及扣分标准具体如下：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a.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个人卫生不洁：指甲长、长发外露、工作服帽不干净或破损、戴首饰、染指甲等。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b.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操作不卫生：操作过程中卫生脏乱差，未按要求佩戴口罩、手套等。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c.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违规使用添加剂：不按国家规定的名目和标准使用添加剂。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d.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操作事故：不包含不影响操作的刀伤、烫伤等。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e.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不服从指挥：顶撞裁判员、现场工作人员，不服从统一安排调度等。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f.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迟到：参赛选手在本场比赛开始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10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分钟内，开赛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10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分钟后选手未到场则视为弃权。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3.</w:t>
      </w:r>
      <w:r>
        <w:rPr>
          <w:rFonts w:ascii="Times New Roman" w:hAnsi="仿宋" w:eastAsia="仿宋" w:cs="Times New Roman"/>
          <w:b/>
          <w:sz w:val="32"/>
          <w:szCs w:val="32"/>
        </w:rPr>
        <w:t>现场汇报答辩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sz w:val="32"/>
          <w:szCs w:val="32"/>
        </w:rPr>
        <w:t>汇报部分按食谱设计的主题、思路、过程、特色等内容进行评判；答辩部分按是否紧扣问题、回答全面、表达清晰等方面进行评判。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（四）评判办法</w:t>
      </w:r>
    </w:p>
    <w:p>
      <w:pPr>
        <w:spacing w:line="560" w:lineRule="exact"/>
        <w:ind w:firstLine="48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1.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竞赛设裁判长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名，裁判员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8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名（其中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3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名为现场裁判），裁判长负责整体评判工作的监督、组织、指挥、协调及处理比赛中遇到的问题，确保竞赛公正、公平。</w:t>
      </w:r>
    </w:p>
    <w:p>
      <w:pPr>
        <w:spacing w:line="560" w:lineRule="exact"/>
        <w:ind w:firstLine="48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2.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竞赛设计分员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名、复核员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名。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四、参赛要求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（一）选手须知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仿宋" w:eastAsia="仿宋" w:cs="Times New Roman"/>
          <w:sz w:val="32"/>
          <w:szCs w:val="32"/>
        </w:rPr>
        <w:t>参赛选手须持本人身份证与参赛证参加竞赛。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仿宋" w:eastAsia="仿宋" w:cs="Times New Roman"/>
          <w:sz w:val="32"/>
          <w:szCs w:val="32"/>
        </w:rPr>
        <w:t>参赛选手必须按竞赛规定时间提前</w:t>
      </w:r>
      <w:r>
        <w:rPr>
          <w:rFonts w:ascii="Times New Roman" w:hAnsi="Times New Roman" w:eastAsia="仿宋" w:cs="Times New Roman"/>
          <w:sz w:val="32"/>
          <w:szCs w:val="32"/>
        </w:rPr>
        <w:t>30</w:t>
      </w:r>
      <w:r>
        <w:rPr>
          <w:rFonts w:ascii="Times New Roman" w:hAnsi="仿宋" w:eastAsia="仿宋" w:cs="Times New Roman"/>
          <w:sz w:val="32"/>
          <w:szCs w:val="32"/>
        </w:rPr>
        <w:t>分钟到达指定地点检录入场，选手自带物品不得做特殊标记。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</w:t>
      </w:r>
      <w:r>
        <w:rPr>
          <w:rFonts w:ascii="Times New Roman" w:hAnsi="仿宋" w:eastAsia="仿宋" w:cs="Times New Roman"/>
          <w:sz w:val="32"/>
          <w:szCs w:val="32"/>
        </w:rPr>
        <w:t>竞赛期间，参赛选手应严格遵守赛场纪律，不得擅自离开赛场，如有特殊情况，需经组委会同意后方可由专人陪同办理。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</w:t>
      </w:r>
      <w:r>
        <w:rPr>
          <w:rFonts w:ascii="Times New Roman" w:hAnsi="仿宋" w:eastAsia="仿宋" w:cs="Times New Roman"/>
          <w:sz w:val="32"/>
          <w:szCs w:val="32"/>
        </w:rPr>
        <w:t>竞赛要求选手独立参赛，凡弄虚作假者取消比赛资格。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5.</w:t>
      </w:r>
      <w:r>
        <w:rPr>
          <w:rFonts w:ascii="Times New Roman" w:hAnsi="仿宋" w:eastAsia="仿宋" w:cs="Times New Roman"/>
          <w:sz w:val="32"/>
          <w:szCs w:val="32"/>
        </w:rPr>
        <w:t>竞赛期间严禁大声喧哗、以防干扰其他选手比赛，禁止携带通讯设备进入比赛现场。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6.</w:t>
      </w:r>
      <w:r>
        <w:rPr>
          <w:rFonts w:ascii="Times New Roman" w:hAnsi="仿宋" w:eastAsia="仿宋" w:cs="Times New Roman"/>
          <w:sz w:val="32"/>
          <w:szCs w:val="32"/>
        </w:rPr>
        <w:t>选手比赛结束后，应及时清理好比赛现场。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7.</w:t>
      </w:r>
      <w:r>
        <w:rPr>
          <w:rFonts w:ascii="Times New Roman" w:hAnsi="仿宋" w:eastAsia="仿宋" w:cs="Times New Roman"/>
          <w:sz w:val="32"/>
          <w:szCs w:val="32"/>
        </w:rPr>
        <w:t>参赛选手须严格遵守赛场纪律，服从竞赛组委会的指挥和安排，不得随意进入比赛区域。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8.</w:t>
      </w:r>
      <w:r>
        <w:rPr>
          <w:rFonts w:ascii="Times New Roman" w:hAnsi="仿宋" w:eastAsia="仿宋" w:cs="Times New Roman"/>
          <w:sz w:val="32"/>
          <w:szCs w:val="32"/>
        </w:rPr>
        <w:t>比赛期间如发现问题应向及时向裁判员提出陈述，不得与工作人员直接交涉。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（二）赛场纪律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仿宋" w:eastAsia="仿宋" w:cs="Times New Roman"/>
          <w:sz w:val="32"/>
          <w:szCs w:val="32"/>
        </w:rPr>
        <w:t>赛场工作人员必须统一佩戴由组委会统一签发的相应证件，着装整齐。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仿宋" w:eastAsia="仿宋" w:cs="Times New Roman"/>
          <w:sz w:val="32"/>
          <w:szCs w:val="32"/>
        </w:rPr>
        <w:t>赛场除裁判员、工作人员外，其他人员未经允许不得进入赛场。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</w:t>
      </w:r>
      <w:r>
        <w:rPr>
          <w:rFonts w:ascii="Times New Roman" w:hAnsi="仿宋" w:eastAsia="仿宋" w:cs="Times New Roman"/>
          <w:sz w:val="32"/>
          <w:szCs w:val="32"/>
        </w:rPr>
        <w:t>参赛选手应严格遵守赛场纪律，服从指挥，着装整洁，仪表端庄，讲文明礼貌。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</w:t>
      </w:r>
      <w:r>
        <w:rPr>
          <w:rFonts w:ascii="Times New Roman" w:hAnsi="仿宋" w:eastAsia="仿宋" w:cs="Times New Roman"/>
          <w:sz w:val="32"/>
          <w:szCs w:val="32"/>
        </w:rPr>
        <w:t>新闻媒体等人员进入赛场须事先与组委会联系，在组委会的安排下进行。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（三）竞赛管理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仿宋" w:eastAsia="仿宋" w:cs="Times New Roman"/>
          <w:sz w:val="32"/>
          <w:szCs w:val="32"/>
        </w:rPr>
        <w:t>检录人员：负责比赛的检录工作，包括负责参赛选手报到、登记、抽签，选手考号编录，理论考场引导、选手入场顺序维持等。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仿宋" w:eastAsia="仿宋" w:cs="Times New Roman"/>
          <w:sz w:val="32"/>
          <w:szCs w:val="32"/>
        </w:rPr>
        <w:t>现场裁判：协助检录工作；负责参赛选手现场监理工作，包括选手位置安排、纪律维持、现场评分等。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</w:t>
      </w:r>
      <w:r>
        <w:rPr>
          <w:rFonts w:ascii="Times New Roman" w:hAnsi="仿宋" w:eastAsia="仿宋" w:cs="Times New Roman"/>
          <w:sz w:val="32"/>
          <w:szCs w:val="32"/>
        </w:rPr>
        <w:t>竞赛后勤人员：负责落实竞赛场地的布置、比赛必需品的准备与后勤保障等。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五、竞赛环境及场地</w:t>
      </w:r>
    </w:p>
    <w:p>
      <w:pPr>
        <w:spacing w:line="560" w:lineRule="exact"/>
        <w:ind w:firstLine="48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仿宋" w:eastAsia="仿宋" w:cs="Times New Roman"/>
          <w:sz w:val="32"/>
          <w:szCs w:val="32"/>
        </w:rPr>
        <w:t>竞赛环境安静、整洁，设立紧急疏散通道、消防设施、医疗服务站等。</w:t>
      </w:r>
    </w:p>
    <w:p>
      <w:pPr>
        <w:spacing w:line="560" w:lineRule="exact"/>
        <w:ind w:firstLine="48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仿宋" w:eastAsia="仿宋" w:cs="Times New Roman"/>
          <w:sz w:val="32"/>
          <w:szCs w:val="32"/>
        </w:rPr>
        <w:t>竞赛赛场至少设有同时满足</w:t>
      </w:r>
      <w:r>
        <w:rPr>
          <w:rFonts w:ascii="Times New Roman" w:hAnsi="Times New Roman" w:eastAsia="仿宋" w:cs="Times New Roman"/>
          <w:sz w:val="32"/>
          <w:szCs w:val="32"/>
        </w:rPr>
        <w:t>15</w:t>
      </w:r>
      <w:r>
        <w:rPr>
          <w:rFonts w:ascii="Times New Roman" w:hAnsi="仿宋" w:eastAsia="仿宋" w:cs="Times New Roman"/>
          <w:sz w:val="32"/>
          <w:szCs w:val="32"/>
        </w:rPr>
        <w:t>名参赛选手比赛的工位数（备用工位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个），并配备比赛所需的设备设施（见表</w:t>
      </w:r>
      <w:r>
        <w:rPr>
          <w:rFonts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仿宋" w:eastAsia="仿宋" w:cs="Times New Roman"/>
          <w:sz w:val="32"/>
          <w:szCs w:val="32"/>
        </w:rPr>
        <w:t>），设施设备及基础调味料清单由组委会提前公布。</w:t>
      </w:r>
    </w:p>
    <w:p>
      <w:pPr>
        <w:spacing w:line="560" w:lineRule="exact"/>
        <w:ind w:firstLine="48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</w:t>
      </w:r>
      <w:r>
        <w:rPr>
          <w:rFonts w:ascii="Times New Roman" w:hAnsi="仿宋" w:eastAsia="仿宋" w:cs="Times New Roman"/>
          <w:sz w:val="32"/>
          <w:szCs w:val="32"/>
        </w:rPr>
        <w:t>比赛场地附近设评判室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间，其中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间为现场汇报答辩用（需配置一体机或投影设备）、裁判员休息室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间及候考间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间。</w:t>
      </w:r>
    </w:p>
    <w:p>
      <w:pPr>
        <w:spacing w:line="560" w:lineRule="exact"/>
        <w:ind w:firstLine="48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</w:t>
      </w:r>
      <w:r>
        <w:rPr>
          <w:rFonts w:ascii="Times New Roman" w:hAnsi="仿宋" w:eastAsia="仿宋" w:cs="Times New Roman"/>
          <w:sz w:val="32"/>
          <w:szCs w:val="32"/>
        </w:rPr>
        <w:t>设立作品展示区，便于观摩学习。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表</w:t>
      </w: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：烹饪赛项主要操作设备和安全设备一览表</w:t>
      </w:r>
    </w:p>
    <w:tbl>
      <w:tblPr>
        <w:tblStyle w:val="7"/>
        <w:tblW w:w="7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3541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bCs/>
                <w:sz w:val="28"/>
                <w:szCs w:val="28"/>
              </w:rPr>
              <w:t>主要设备名称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bCs/>
                <w:sz w:val="28"/>
                <w:szCs w:val="28"/>
              </w:rPr>
              <w:t>能源类型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炒炉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燃气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烤箱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电能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/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燃气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蒸箱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电能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/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燃气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冷藏冰柜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操作台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6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水池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7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排烟罩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8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消防安全设备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--</w:t>
            </w:r>
          </w:p>
        </w:tc>
      </w:tr>
    </w:tbl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六、赛场预案</w:t>
      </w:r>
    </w:p>
    <w:p>
      <w:pPr>
        <w:spacing w:line="560" w:lineRule="exact"/>
        <w:ind w:firstLine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根据技能竞赛和新冠疫情防控的要求，编制疫情防控等紧急情况处置预案。对处理各种可能出现的突发状况进行事先演练，确保赛项顺利进行。</w:t>
      </w:r>
    </w:p>
    <w:p>
      <w:pPr>
        <w:spacing w:line="560" w:lineRule="exact"/>
        <w:ind w:firstLine="56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（一）新冠肺炎疫情防控处置预案</w:t>
      </w:r>
    </w:p>
    <w:p>
      <w:pPr>
        <w:spacing w:line="560" w:lineRule="exact"/>
        <w:ind w:firstLine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为了确保赛项顺利举行，保护参赛选手、裁判员、工作人员等身体健康与生命安全，竞赛组委会制定疫情防控方案，并报承办方属地疫情防控指挥部备案。正式比赛前由承办方发布疫情防控规定并通知到参赛选手。</w:t>
      </w:r>
    </w:p>
    <w:p>
      <w:pPr>
        <w:spacing w:line="560" w:lineRule="exact"/>
        <w:ind w:firstLine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仿宋" w:eastAsia="仿宋" w:cs="Times New Roman"/>
          <w:sz w:val="32"/>
          <w:szCs w:val="32"/>
        </w:rPr>
        <w:t>由承办方设置新冠疫情防控应急小组，落实各组具体工作职责，并对工作人员开展培训。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仿宋" w:eastAsia="仿宋" w:cs="Times New Roman"/>
          <w:sz w:val="32"/>
          <w:szCs w:val="32"/>
        </w:rPr>
        <w:t>承办方应配备足够数量的疫情防控物质，每天对相关场所进行消毒。</w:t>
      </w:r>
    </w:p>
    <w:p>
      <w:pPr>
        <w:spacing w:line="560" w:lineRule="exact"/>
        <w:ind w:firstLine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</w:t>
      </w:r>
      <w:r>
        <w:rPr>
          <w:rFonts w:ascii="Times New Roman" w:hAnsi="仿宋" w:eastAsia="仿宋" w:cs="Times New Roman"/>
          <w:sz w:val="32"/>
          <w:szCs w:val="32"/>
        </w:rPr>
        <w:t>根据属地防控部门的要求办理选手、裁判员、工作人员进赛场申报程序和管理办法。</w:t>
      </w:r>
    </w:p>
    <w:p>
      <w:pPr>
        <w:spacing w:line="560" w:lineRule="exact"/>
        <w:ind w:firstLine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</w:t>
      </w:r>
      <w:r>
        <w:rPr>
          <w:rFonts w:ascii="Times New Roman" w:hAnsi="仿宋" w:eastAsia="仿宋" w:cs="Times New Roman"/>
          <w:sz w:val="32"/>
          <w:szCs w:val="32"/>
        </w:rPr>
        <w:t>设置隔离场所和备赛场所。</w:t>
      </w:r>
    </w:p>
    <w:p>
      <w:pPr>
        <w:spacing w:line="560" w:lineRule="exact"/>
        <w:ind w:firstLine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5.</w:t>
      </w:r>
      <w:r>
        <w:rPr>
          <w:rFonts w:ascii="Times New Roman" w:hAnsi="仿宋" w:eastAsia="仿宋" w:cs="Times New Roman"/>
          <w:sz w:val="32"/>
          <w:szCs w:val="32"/>
        </w:rPr>
        <w:t>预设好疫情应急处理办法。</w:t>
      </w:r>
    </w:p>
    <w:p>
      <w:pPr>
        <w:spacing w:line="560" w:lineRule="exact"/>
        <w:ind w:firstLine="56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（二）竞赛过程中出现突然断电、断气、断水情况处置预案</w:t>
      </w:r>
    </w:p>
    <w:p>
      <w:pPr>
        <w:spacing w:line="560" w:lineRule="exact"/>
        <w:ind w:firstLine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仿宋" w:eastAsia="仿宋" w:cs="Times New Roman"/>
          <w:sz w:val="32"/>
          <w:szCs w:val="32"/>
        </w:rPr>
        <w:t>由工程技术保障人员查明原因，在不影响比赛公平且能在</w:t>
      </w:r>
      <w:r>
        <w:rPr>
          <w:rFonts w:ascii="Times New Roman" w:hAnsi="Times New Roman" w:eastAsia="仿宋" w:cs="Times New Roman"/>
          <w:sz w:val="32"/>
          <w:szCs w:val="32"/>
        </w:rPr>
        <w:t>10</w:t>
      </w:r>
      <w:r>
        <w:rPr>
          <w:rFonts w:ascii="Times New Roman" w:hAnsi="仿宋" w:eastAsia="仿宋" w:cs="Times New Roman"/>
          <w:sz w:val="32"/>
          <w:szCs w:val="32"/>
        </w:rPr>
        <w:t>分钟内恢复正常供水、供电、供气的情形，比赛继续进行，并顺延维修恢复影响的时间，并及时报裁判长和组委会备案。</w:t>
      </w:r>
    </w:p>
    <w:p>
      <w:pPr>
        <w:spacing w:line="560" w:lineRule="exact"/>
        <w:ind w:firstLine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仿宋" w:eastAsia="仿宋" w:cs="Times New Roman"/>
          <w:sz w:val="32"/>
          <w:szCs w:val="32"/>
        </w:rPr>
        <w:t>经工程技术人员确认无法及时恢复的情形，由裁判长确认后报请组委会批准，暂时中止比赛，并按照竞赛相关制度规定处置。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七、赛项安全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赛项安全是技能竞赛一切工作顺利开展的先决条件，是赛项筹备和运行工作必须考虑的核心问题。采取切实有效措施保证竞赛期间参赛选手、裁判员、工作人员及观摩人员的人身安全。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（一）比赛环境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仿宋" w:eastAsia="仿宋" w:cs="Times New Roman"/>
          <w:sz w:val="32"/>
          <w:szCs w:val="32"/>
        </w:rPr>
        <w:t>在赛前组织专人对比赛现场、住宿场所和交通保障进行考察，并对安全工作提出明确要求。赛场的布置，赛场内设施设备，应符合国家有关安全规定。如有必要，也可进行赛场仿真模拟测试，以发现可能出现的问题。承办方赛前须按照赛项规程要求排除安全隐患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仿宋" w:eastAsia="仿宋" w:cs="Times New Roman"/>
          <w:sz w:val="32"/>
          <w:szCs w:val="32"/>
        </w:rPr>
        <w:t>赛场周围要设立警戒线，防止无关人员进入发生意外事件。比赛现场内应参照相关职业岗位的要求为选手提供必要的劳动保护。在具有危险性的操作环节，裁判员要严防选手出现错误操作。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</w:t>
      </w:r>
      <w:r>
        <w:rPr>
          <w:rFonts w:ascii="Times New Roman" w:hAnsi="仿宋" w:eastAsia="仿宋" w:cs="Times New Roman"/>
          <w:sz w:val="32"/>
          <w:szCs w:val="32"/>
        </w:rPr>
        <w:t>承办方应提供保证应急预案实施的条件。对于比赛内容涉及用电、燃气等易发生危险等情况的赛项，必须明确制度和预案，并配备急救人员与设施。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</w:t>
      </w:r>
      <w:r>
        <w:rPr>
          <w:rFonts w:ascii="Times New Roman" w:hAnsi="仿宋" w:eastAsia="仿宋" w:cs="Times New Roman"/>
          <w:sz w:val="32"/>
          <w:szCs w:val="32"/>
        </w:rPr>
        <w:t>承办方制定开放赛场和体验区的人员疏导方案。赛场环境中存在人员密集、人流交错的区域，除了设置齐全的指示标志外，须增加引导人员，并开辟备用通道。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5.</w:t>
      </w:r>
      <w:r>
        <w:rPr>
          <w:rFonts w:ascii="Times New Roman" w:hAnsi="仿宋" w:eastAsia="仿宋" w:cs="Times New Roman"/>
          <w:sz w:val="32"/>
          <w:szCs w:val="32"/>
        </w:rPr>
        <w:t>竞赛期间，承办方应在赛场管理的关键岗位增加力量并建立安全管理日志。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6.</w:t>
      </w:r>
      <w:r>
        <w:rPr>
          <w:rFonts w:ascii="Times New Roman" w:hAnsi="仿宋" w:eastAsia="仿宋" w:cs="Times New Roman"/>
          <w:sz w:val="32"/>
          <w:szCs w:val="32"/>
        </w:rPr>
        <w:t>参赛选手进入工位、赛事裁判工作人员进入工作场所，严禁携带通讯、照相摄录设备，禁止携带记录用具。如确有需要，由赛场统一配置、统一管理。赛项可根据需要配置安检设备对进入赛场重要部位的人员进行安检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（二）生活条件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仿宋" w:eastAsia="仿宋" w:cs="Times New Roman"/>
          <w:sz w:val="32"/>
          <w:szCs w:val="32"/>
        </w:rPr>
        <w:t>比赛期间，统一安排参赛选手住宿，费用自理。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2.</w:t>
      </w:r>
      <w:r>
        <w:rPr>
          <w:rFonts w:ascii="Times New Roman" w:hAnsi="仿宋" w:eastAsia="仿宋" w:cs="Times New Roman"/>
          <w:b/>
          <w:bCs/>
          <w:sz w:val="32"/>
          <w:szCs w:val="32"/>
        </w:rPr>
        <w:t>竞赛期间承办方须保障比赛期间选手和裁判员、工作人员的交通安全。结合赛事具体情况，做好食品卫生、消防、人身和设备安全等各方面工作，切实消除风险隐患，确保各项赛事活动科学稳妥、安全有序开展。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</w:t>
      </w:r>
      <w:r>
        <w:rPr>
          <w:rFonts w:ascii="Times New Roman" w:hAnsi="仿宋" w:eastAsia="仿宋" w:cs="Times New Roman"/>
          <w:sz w:val="32"/>
          <w:szCs w:val="32"/>
        </w:rPr>
        <w:t>各赛项的安全管理，除了可以采取必要的安全隔离措施外，应严格遵守国家相关法律法规，保护个人隐私和人身自由。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（三）参赛单位及选手责任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仿宋" w:eastAsia="仿宋" w:cs="Times New Roman"/>
          <w:sz w:val="32"/>
          <w:szCs w:val="32"/>
        </w:rPr>
        <w:t>各单位组织参赛时，须安排为参赛选手、领队、技术指导等人员购买竞赛期间的人身意外伤害保险。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仿宋" w:eastAsia="仿宋" w:cs="Times New Roman"/>
          <w:sz w:val="32"/>
          <w:szCs w:val="32"/>
        </w:rPr>
        <w:t>各单位须制定相关管理制度，并对所有选手进行安全教育。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（四）应急处理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比赛期间如发生意外事故，发现者应第一时间报告裁判长，同时采取措施避免事态扩大，立即启动预案予以解决并报告组委会。赛项出现重大安全问题可以停赛，应向组委会报告详细情况。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（五）处罚措施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仿宋" w:eastAsia="仿宋" w:cs="Times New Roman"/>
          <w:sz w:val="32"/>
          <w:szCs w:val="32"/>
        </w:rPr>
        <w:t>因参赛选手原因造成重大安全事故的，取消其获奖资格。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仿宋" w:eastAsia="仿宋" w:cs="Times New Roman"/>
          <w:sz w:val="32"/>
          <w:szCs w:val="32"/>
        </w:rPr>
        <w:t>参赛选手有发生重大安全事故隐患，经赛场工作人员提示、警告无效的，可取消其继续比赛的资格。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</w:t>
      </w:r>
      <w:r>
        <w:rPr>
          <w:rFonts w:ascii="Times New Roman" w:hAnsi="仿宋" w:eastAsia="仿宋" w:cs="Times New Roman"/>
          <w:sz w:val="32"/>
          <w:szCs w:val="32"/>
        </w:rPr>
        <w:t>赛场工作人员违规，按照相应的制度追究责任。情节恶劣并造成重大安全事故的，由司法机关追究相应法律责任。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八、竞赛申诉与仲裁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（一）竞赛申诉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参赛选手对个人成绩存在质疑者，可向裁判长提交书面文字说明材料，细节如下：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仿宋" w:eastAsia="仿宋" w:cs="Times New Roman"/>
          <w:sz w:val="32"/>
          <w:szCs w:val="32"/>
        </w:rPr>
        <w:t>参赛选手对不符合竞赛规定的用具、有失公正的评判、奖励，以及对工作人员的违规行为等，均可提出申诉。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仿宋" w:eastAsia="仿宋" w:cs="Times New Roman"/>
          <w:sz w:val="32"/>
          <w:szCs w:val="32"/>
        </w:rPr>
        <w:t>申诉应在竞赛结束后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小时内提出，超过时效将不予受理。申诉时，应按照规定的程序由参赛选手实名向裁判长递交书面申诉报告，申诉报告须有申诉的参赛选手签名。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</w:t>
      </w:r>
      <w:r>
        <w:rPr>
          <w:rFonts w:ascii="Times New Roman" w:hAnsi="仿宋" w:eastAsia="仿宋" w:cs="Times New Roman"/>
          <w:sz w:val="32"/>
          <w:szCs w:val="32"/>
        </w:rPr>
        <w:t>参赛选手不得采取过激行为攻击工作人员，否则不予受理申诉；在约定时间内，如约定的联系人未到场或中途离开，视为放弃申诉。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（二）竞赛仲裁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仿宋" w:eastAsia="仿宋" w:cs="Times New Roman"/>
          <w:sz w:val="32"/>
          <w:szCs w:val="32"/>
        </w:rPr>
        <w:t>裁判长负责受理竞赛中出现的申诉并进行协商仲裁，以保证竞赛的顺利进行和竞赛结果的公平、公正。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仿宋" w:eastAsia="仿宋" w:cs="Times New Roman"/>
          <w:sz w:val="32"/>
          <w:szCs w:val="32"/>
        </w:rPr>
        <w:t>参赛选手不得因提起申诉或对申诉处理意见不服而停止比赛或滋事，否则按弃权处理。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九、竞赛观摩</w:t>
      </w:r>
    </w:p>
    <w:p>
      <w:pPr>
        <w:spacing w:line="560" w:lineRule="exact"/>
        <w:ind w:firstLine="566" w:firstLineChars="177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仿宋" w:eastAsia="仿宋" w:cs="Times New Roman"/>
          <w:sz w:val="32"/>
          <w:szCs w:val="32"/>
        </w:rPr>
        <w:t>观摩对象：欢迎来自食品营养、餐饮职业教育的院校代表，优秀教育工作者，知名专家学者，大型餐饮企业领导者，业界精英，专业学生等观摩比赛。</w:t>
      </w:r>
    </w:p>
    <w:p>
      <w:pPr>
        <w:spacing w:line="560" w:lineRule="exact"/>
        <w:ind w:firstLine="566" w:firstLineChars="177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仿宋" w:eastAsia="仿宋" w:cs="Times New Roman"/>
          <w:sz w:val="32"/>
          <w:szCs w:val="32"/>
        </w:rPr>
        <w:t>观摩</w:t>
      </w:r>
      <w:r>
        <w:rPr>
          <w:rFonts w:ascii="Times New Roman" w:hAnsi="仿宋" w:eastAsia="仿宋" w:cs="Times New Roman"/>
          <w:spacing w:val="-6"/>
          <w:sz w:val="32"/>
          <w:szCs w:val="32"/>
        </w:rPr>
        <w:t>方法及遵守的纪律：参加观摩的代表必须严格遵守属地疫情管理规定，遵守竞赛纪律，按照竞赛组委会的组织有序观摩。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十、其他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仿宋" w:eastAsia="仿宋" w:cs="Times New Roman"/>
          <w:sz w:val="32"/>
          <w:szCs w:val="32"/>
        </w:rPr>
        <w:t>参赛选手及相关工作人员，由赛项承办单位统一安排住宿，费用自理。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仿宋" w:eastAsia="仿宋" w:cs="Times New Roman"/>
          <w:sz w:val="32"/>
          <w:szCs w:val="32"/>
        </w:rPr>
        <w:t>本赛项规程的最终解释权归竞赛组委会。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附件（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）：自带物品申报表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仿宋" w:eastAsia="仿宋" w:cs="Times New Roman"/>
          <w:sz w:val="32"/>
          <w:szCs w:val="32"/>
        </w:rPr>
        <w:t>附件（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）：承办单位各项工作安排汇总表</w:t>
      </w:r>
      <w:r>
        <w:rPr>
          <w:rFonts w:ascii="Times New Roman" w:hAnsi="Times New Roman" w:eastAsia="仿宋" w:cs="Times New Roman"/>
          <w:sz w:val="30"/>
          <w:szCs w:val="30"/>
        </w:rPr>
        <w:br w:type="page"/>
      </w:r>
    </w:p>
    <w:p>
      <w:pPr>
        <w:spacing w:line="520" w:lineRule="exac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仿宋" w:eastAsia="仿宋" w:cs="Times New Roman"/>
          <w:sz w:val="30"/>
          <w:szCs w:val="30"/>
        </w:rPr>
        <w:t>附件（</w:t>
      </w:r>
      <w:r>
        <w:rPr>
          <w:rFonts w:ascii="Times New Roman" w:hAnsi="Times New Roman" w:eastAsia="仿宋" w:cs="Times New Roman"/>
          <w:sz w:val="30"/>
          <w:szCs w:val="30"/>
        </w:rPr>
        <w:t>1</w:t>
      </w:r>
      <w:r>
        <w:rPr>
          <w:rFonts w:ascii="Times New Roman" w:hAnsi="仿宋" w:eastAsia="仿宋" w:cs="Times New Roman"/>
          <w:sz w:val="30"/>
          <w:szCs w:val="30"/>
        </w:rPr>
        <w:t>）：</w:t>
      </w:r>
    </w:p>
    <w:p>
      <w:pPr>
        <w:spacing w:line="520" w:lineRule="exact"/>
        <w:ind w:firstLine="480"/>
        <w:jc w:val="center"/>
        <w:rPr>
          <w:rFonts w:ascii="Times New Roman" w:hAnsi="Times New Roman" w:eastAsia="仿宋" w:cs="Times New Roman"/>
          <w:b/>
          <w:sz w:val="30"/>
          <w:szCs w:val="30"/>
        </w:rPr>
      </w:pPr>
      <w:r>
        <w:rPr>
          <w:rFonts w:ascii="Times New Roman" w:hAnsi="仿宋" w:eastAsia="仿宋" w:cs="Times New Roman"/>
          <w:b/>
          <w:sz w:val="30"/>
          <w:szCs w:val="30"/>
        </w:rPr>
        <w:t>自带物品申报表</w:t>
      </w:r>
    </w:p>
    <w:p>
      <w:pPr>
        <w:spacing w:line="520" w:lineRule="exact"/>
        <w:ind w:firstLine="300" w:firstLineChars="1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仿宋" w:eastAsia="仿宋" w:cs="Times New Roman"/>
          <w:sz w:val="30"/>
          <w:szCs w:val="30"/>
        </w:rPr>
        <w:t>选手姓名：</w:t>
      </w:r>
      <w:r>
        <w:rPr>
          <w:rFonts w:ascii="Times New Roman" w:hAnsi="Times New Roman" w:eastAsia="仿宋" w:cs="Times New Roman"/>
          <w:sz w:val="30"/>
          <w:szCs w:val="30"/>
        </w:rPr>
        <w:t xml:space="preserve">__________ </w:t>
      </w:r>
      <w:r>
        <w:rPr>
          <w:rFonts w:ascii="Times New Roman" w:hAnsi="仿宋" w:eastAsia="仿宋" w:cs="Times New Roman"/>
          <w:sz w:val="30"/>
          <w:szCs w:val="30"/>
        </w:rPr>
        <w:t>身份证号码：</w:t>
      </w:r>
      <w:r>
        <w:rPr>
          <w:rFonts w:ascii="Times New Roman" w:hAnsi="Times New Roman" w:eastAsia="仿宋" w:cs="Times New Roman"/>
          <w:sz w:val="30"/>
          <w:szCs w:val="30"/>
        </w:rPr>
        <w:t>__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0"/>
          <w:szCs w:val="30"/>
        </w:rPr>
        <w:t>___________________</w:t>
      </w:r>
    </w:p>
    <w:tbl>
      <w:tblPr>
        <w:tblStyle w:val="8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031"/>
        <w:gridCol w:w="3119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b/>
                <w:sz w:val="28"/>
                <w:szCs w:val="28"/>
              </w:rPr>
              <w:t>物品名称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b/>
                <w:sz w:val="28"/>
                <w:szCs w:val="28"/>
              </w:rPr>
              <w:t>用途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b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480"/>
        <w:rPr>
          <w:rFonts w:ascii="Times New Roman" w:hAnsi="Times New Roman" w:eastAsia="仿宋" w:cs="Times New Roman"/>
          <w:sz w:val="30"/>
          <w:szCs w:val="30"/>
        </w:rPr>
      </w:pPr>
    </w:p>
    <w:p>
      <w:pPr>
        <w:widowControl/>
        <w:spacing w:line="520" w:lineRule="exact"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br w:type="page"/>
      </w:r>
    </w:p>
    <w:p>
      <w:pPr>
        <w:spacing w:line="520" w:lineRule="exac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仿宋" w:eastAsia="仿宋" w:cs="Times New Roman"/>
          <w:sz w:val="30"/>
          <w:szCs w:val="30"/>
        </w:rPr>
        <w:t>附件（</w:t>
      </w:r>
      <w:r>
        <w:rPr>
          <w:rFonts w:ascii="Times New Roman" w:hAnsi="Times New Roman" w:eastAsia="仿宋" w:cs="Times New Roman"/>
          <w:sz w:val="30"/>
          <w:szCs w:val="30"/>
        </w:rPr>
        <w:t>2</w:t>
      </w:r>
      <w:r>
        <w:rPr>
          <w:rFonts w:ascii="Times New Roman" w:hAnsi="仿宋" w:eastAsia="仿宋" w:cs="Times New Roman"/>
          <w:sz w:val="30"/>
          <w:szCs w:val="30"/>
        </w:rPr>
        <w:t>）：</w:t>
      </w:r>
    </w:p>
    <w:p>
      <w:pPr>
        <w:spacing w:line="520" w:lineRule="exact"/>
        <w:ind w:firstLine="480"/>
        <w:jc w:val="center"/>
        <w:rPr>
          <w:rFonts w:ascii="Times New Roman" w:hAnsi="Times New Roman" w:eastAsia="仿宋" w:cs="Times New Roman"/>
          <w:b/>
          <w:sz w:val="30"/>
          <w:szCs w:val="30"/>
        </w:rPr>
      </w:pPr>
      <w:r>
        <w:rPr>
          <w:rFonts w:ascii="Times New Roman" w:hAnsi="仿宋" w:eastAsia="仿宋" w:cs="Times New Roman"/>
          <w:b/>
          <w:sz w:val="30"/>
          <w:szCs w:val="30"/>
        </w:rPr>
        <w:t>承办单位各项工作安排汇总表</w:t>
      </w:r>
    </w:p>
    <w:p>
      <w:pPr>
        <w:spacing w:line="520" w:lineRule="exact"/>
        <w:ind w:firstLine="480"/>
        <w:rPr>
          <w:rFonts w:ascii="Times New Roman" w:hAnsi="Times New Roman" w:eastAsia="仿宋" w:cs="Times New Roman"/>
          <w:b/>
          <w:sz w:val="30"/>
          <w:szCs w:val="30"/>
        </w:rPr>
      </w:pPr>
      <w:r>
        <w:rPr>
          <w:rFonts w:ascii="Times New Roman" w:hAnsi="仿宋" w:eastAsia="仿宋" w:cs="Times New Roman"/>
          <w:b/>
          <w:sz w:val="30"/>
          <w:szCs w:val="30"/>
        </w:rPr>
        <w:t>一、场地</w:t>
      </w:r>
    </w:p>
    <w:tbl>
      <w:tblPr>
        <w:tblStyle w:val="8"/>
        <w:tblW w:w="8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047"/>
        <w:gridCol w:w="1934"/>
        <w:gridCol w:w="1920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b/>
                <w:sz w:val="28"/>
                <w:szCs w:val="28"/>
              </w:rPr>
              <w:t>场地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b/>
                <w:sz w:val="28"/>
                <w:szCs w:val="28"/>
              </w:rPr>
              <w:t>设备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b/>
                <w:sz w:val="28"/>
                <w:szCs w:val="28"/>
              </w:rPr>
              <w:t>数量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机房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电脑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不少于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17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台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能连接网络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工作台面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15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台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2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竞赛赛场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炒炉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不少于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17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台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电能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燃气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烤箱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不少于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台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电能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燃气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蒸箱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不少于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台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电能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燃气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冷藏冰柜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不少于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台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操作台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不少于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17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台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水池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不少于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17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台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排烟罩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不少于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17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台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消防安全设备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套餐餐盘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60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个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汤碗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60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个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评判室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评分台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15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个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或评分区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作品展示区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展示台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15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个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或展示区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裁判员休息室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椅子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15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把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6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候考间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椅子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15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把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480"/>
        <w:rPr>
          <w:rFonts w:ascii="Times New Roman" w:hAnsi="Times New Roman" w:eastAsia="仿宋" w:cs="Times New Roman"/>
          <w:b/>
          <w:sz w:val="30"/>
          <w:szCs w:val="30"/>
        </w:rPr>
      </w:pPr>
    </w:p>
    <w:p>
      <w:pPr>
        <w:spacing w:line="520" w:lineRule="exact"/>
        <w:ind w:firstLine="480"/>
        <w:rPr>
          <w:rFonts w:ascii="Times New Roman" w:hAnsi="Times New Roman" w:eastAsia="仿宋" w:cs="Times New Roman"/>
          <w:b/>
          <w:sz w:val="30"/>
          <w:szCs w:val="30"/>
        </w:rPr>
      </w:pPr>
    </w:p>
    <w:p>
      <w:pPr>
        <w:spacing w:line="520" w:lineRule="exact"/>
        <w:ind w:firstLine="480"/>
        <w:rPr>
          <w:rFonts w:ascii="Times New Roman" w:hAnsi="Times New Roman" w:eastAsia="仿宋" w:cs="Times New Roman"/>
          <w:b/>
          <w:sz w:val="30"/>
          <w:szCs w:val="30"/>
        </w:rPr>
      </w:pPr>
    </w:p>
    <w:p>
      <w:pPr>
        <w:spacing w:line="520" w:lineRule="exact"/>
        <w:ind w:firstLine="480"/>
        <w:rPr>
          <w:rFonts w:ascii="Times New Roman" w:hAnsi="Times New Roman" w:eastAsia="仿宋" w:cs="Times New Roman"/>
          <w:b/>
          <w:sz w:val="30"/>
          <w:szCs w:val="30"/>
        </w:rPr>
      </w:pPr>
    </w:p>
    <w:p>
      <w:pPr>
        <w:spacing w:line="520" w:lineRule="exact"/>
        <w:rPr>
          <w:rFonts w:ascii="Times New Roman" w:hAnsi="Times New Roman" w:eastAsia="仿宋" w:cs="Times New Roman"/>
          <w:b/>
          <w:sz w:val="30"/>
          <w:szCs w:val="30"/>
        </w:rPr>
      </w:pPr>
    </w:p>
    <w:p>
      <w:pPr>
        <w:spacing w:line="520" w:lineRule="exact"/>
        <w:ind w:firstLine="480"/>
        <w:rPr>
          <w:rFonts w:ascii="Times New Roman" w:hAnsi="Times New Roman" w:eastAsia="仿宋" w:cs="Times New Roman"/>
          <w:b/>
          <w:sz w:val="30"/>
          <w:szCs w:val="30"/>
        </w:rPr>
      </w:pPr>
      <w:r>
        <w:rPr>
          <w:rFonts w:ascii="Times New Roman" w:hAnsi="仿宋" w:eastAsia="仿宋" w:cs="Times New Roman"/>
          <w:b/>
          <w:sz w:val="30"/>
          <w:szCs w:val="30"/>
        </w:rPr>
        <w:t>二、人员、车辆</w:t>
      </w:r>
    </w:p>
    <w:tbl>
      <w:tblPr>
        <w:tblStyle w:val="8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948"/>
        <w:gridCol w:w="1679"/>
        <w:gridCol w:w="3780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b/>
                <w:bCs/>
                <w:sz w:val="28"/>
                <w:szCs w:val="28"/>
              </w:rPr>
              <w:t>人数（人）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b/>
                <w:bCs/>
                <w:sz w:val="28"/>
                <w:szCs w:val="28"/>
              </w:rPr>
              <w:t>工作内容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总指挥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人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统筹现场管理，处理突发事件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机房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不少于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人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设备维护、监考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竞赛赛场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人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检录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人；赛场工作人员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人；原料设备准备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人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检录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人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布置场地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评判室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不少于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人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布置场地（准备标签）；纸巾、筷子、餐具、台签、大容器、矿泉水；摄像机、照相机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6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作品展示区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人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布置场地及秩序维持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裁判员休息室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人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准备桌椅、茶水、打分夹、笔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候考间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人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候考室布置、报到；准备考生注意事项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9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卫生后勤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人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疫情防控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人；医生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人；清洗场地布置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人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司机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人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</w:rPr>
              <w:t>接送选手购买原材料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480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color w:val="222222"/>
          <w:sz w:val="27"/>
          <w:szCs w:val="27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222222"/>
          <w:sz w:val="27"/>
          <w:szCs w:val="27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222222"/>
          <w:sz w:val="27"/>
          <w:szCs w:val="27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222222"/>
          <w:sz w:val="27"/>
          <w:szCs w:val="27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222222"/>
          <w:sz w:val="27"/>
          <w:szCs w:val="27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222222"/>
          <w:sz w:val="27"/>
          <w:szCs w:val="27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222222"/>
          <w:sz w:val="27"/>
          <w:szCs w:val="27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222222"/>
          <w:sz w:val="27"/>
          <w:szCs w:val="27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222222"/>
          <w:sz w:val="27"/>
          <w:szCs w:val="27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222222"/>
          <w:sz w:val="27"/>
          <w:szCs w:val="27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222222"/>
          <w:sz w:val="27"/>
          <w:szCs w:val="27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222222"/>
          <w:sz w:val="27"/>
          <w:szCs w:val="27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222222"/>
          <w:sz w:val="27"/>
          <w:szCs w:val="27"/>
          <w:shd w:val="clear" w:color="auto" w:fill="FFFFFF"/>
        </w:rPr>
      </w:pPr>
    </w:p>
    <w:p>
      <w:pPr>
        <w:rPr>
          <w:rFonts w:ascii="Times New Roman" w:hAnsi="Times New Roman" w:eastAsia="黑体" w:cs="Times New Roman"/>
          <w:color w:val="222222"/>
          <w:sz w:val="28"/>
          <w:szCs w:val="28"/>
          <w:shd w:val="clear" w:color="auto" w:fill="FFFFFF"/>
        </w:rPr>
      </w:pPr>
    </w:p>
    <w:p>
      <w:pPr>
        <w:rPr>
          <w:rFonts w:ascii="Times New Roman" w:hAnsi="Times New Roman" w:eastAsia="仿宋_GB2312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222222"/>
          <w:sz w:val="32"/>
          <w:szCs w:val="32"/>
          <w:shd w:val="clear" w:color="auto" w:fill="FFFFFF"/>
        </w:rPr>
        <w:t>附件3</w:t>
      </w:r>
    </w:p>
    <w:p>
      <w:pPr>
        <w:rPr>
          <w:rFonts w:ascii="Times New Roman" w:hAnsi="Times New Roman" w:eastAsia="黑体" w:cs="Times New Roman"/>
          <w:color w:val="222222"/>
          <w:sz w:val="27"/>
          <w:szCs w:val="27"/>
          <w:shd w:val="clear" w:color="auto" w:fill="FFFFFF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222222"/>
          <w:sz w:val="44"/>
          <w:szCs w:val="44"/>
          <w:shd w:val="clear" w:color="auto" w:fill="FFFFFF"/>
        </w:rPr>
        <w:t>2022年</w:t>
      </w:r>
      <w:r>
        <w:rPr>
          <w:rFonts w:ascii="Times New Roman" w:hAnsi="Times New Roman" w:eastAsia="方正小标宋简体" w:cs="Times New Roman"/>
          <w:sz w:val="44"/>
          <w:szCs w:val="44"/>
        </w:rPr>
        <w:t>全国商业服务技能竞赛营养配餐员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赛项云南选拔赛报名表</w:t>
      </w:r>
    </w:p>
    <w:p>
      <w:pPr>
        <w:snapToGrid w:val="0"/>
        <w:spacing w:line="640" w:lineRule="exact"/>
        <w:jc w:val="center"/>
        <w:rPr>
          <w:rFonts w:ascii="Times New Roman" w:hAnsi="Times New Roman" w:eastAsia="华文中宋" w:cs="Times New Roman"/>
          <w:b/>
          <w:color w:val="000000"/>
          <w:szCs w:val="21"/>
        </w:rPr>
      </w:pPr>
    </w:p>
    <w:tbl>
      <w:tblPr>
        <w:tblStyle w:val="8"/>
        <w:tblpPr w:leftFromText="180" w:rightFromText="180" w:vertAnchor="text" w:tblpXSpec="center" w:tblpY="1"/>
        <w:tblOverlap w:val="never"/>
        <w:tblW w:w="89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646"/>
        <w:gridCol w:w="1181"/>
        <w:gridCol w:w="1911"/>
        <w:gridCol w:w="1090"/>
        <w:gridCol w:w="31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09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1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技能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/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从业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8939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是否已获得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中华技能大奖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全国技术能手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称号及已取得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全国技术能手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申报资格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                     □</w:t>
            </w: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     □</w:t>
            </w: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常住地</w:t>
            </w:r>
          </w:p>
        </w:tc>
        <w:tc>
          <w:tcPr>
            <w:tcW w:w="72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380"/>
                <w:tab w:val="center" w:pos="3549"/>
              </w:tabs>
              <w:snapToGrid w:val="0"/>
              <w:spacing w:line="400" w:lineRule="exact"/>
              <w:ind w:firstLine="1120" w:firstLineChars="400"/>
              <w:jc w:val="left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市（州）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u w:val="single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县（市、区）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ind w:firstLine="280" w:firstLineChars="100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技术指导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0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单位意见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2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                         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（单位盖章）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                                  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u w:val="single"/>
              </w:rPr>
              <w:t xml:space="preserve">    </w:t>
            </w: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   </w:t>
            </w:r>
            <w:r>
              <w:rPr>
                <w:rFonts w:hint="default"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rPr>
          <w:rFonts w:ascii="Times New Roman" w:hAnsi="Times New Roman" w:eastAsia="黑体" w:cs="Times New Roman"/>
          <w:color w:val="222222"/>
          <w:sz w:val="28"/>
          <w:szCs w:val="28"/>
          <w:shd w:val="clear" w:color="auto" w:fill="FFFFFF"/>
        </w:rPr>
      </w:pPr>
    </w:p>
    <w:p>
      <w:pPr>
        <w:rPr>
          <w:rFonts w:ascii="Times New Roman" w:hAnsi="Times New Roman" w:eastAsia="仿宋_GB2312" w:cs="Times New Roman"/>
          <w:color w:val="222222"/>
          <w:sz w:val="32"/>
          <w:szCs w:val="32"/>
          <w:shd w:val="clear" w:color="auto" w:fill="FFFFFF"/>
        </w:rPr>
        <w:sectPr>
          <w:pgSz w:w="11906" w:h="16838"/>
          <w:pgMar w:top="2098" w:right="1417" w:bottom="1417" w:left="1587" w:header="851" w:footer="992" w:gutter="0"/>
          <w:cols w:space="0" w:num="1"/>
          <w:docGrid w:type="lines" w:linePitch="312" w:charSpace="0"/>
        </w:sectPr>
      </w:pPr>
    </w:p>
    <w:p>
      <w:pPr>
        <w:rPr>
          <w:rFonts w:ascii="Times New Roman" w:hAnsi="Times New Roman" w:eastAsia="仿宋_GB2312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222222"/>
          <w:sz w:val="32"/>
          <w:szCs w:val="32"/>
          <w:shd w:val="clear" w:color="auto" w:fill="FFFFFF"/>
        </w:rPr>
        <w:t>附件4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222222"/>
          <w:sz w:val="44"/>
          <w:szCs w:val="44"/>
          <w:shd w:val="clear" w:color="auto" w:fill="FFFFFF"/>
        </w:rPr>
        <w:t>2022年</w:t>
      </w:r>
      <w:r>
        <w:rPr>
          <w:rFonts w:ascii="Times New Roman" w:hAnsi="Times New Roman" w:eastAsia="方正小标宋简体" w:cs="Times New Roman"/>
          <w:sz w:val="44"/>
          <w:szCs w:val="44"/>
        </w:rPr>
        <w:t>全国商业服务技能竞赛营养配餐员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赛项云南选拔赛</w:t>
      </w:r>
      <w:r>
        <w:rPr>
          <w:rFonts w:ascii="Times New Roman" w:hAnsi="方正小标宋简体" w:eastAsia="方正小标宋简体" w:cs="Times New Roman"/>
          <w:sz w:val="44"/>
          <w:szCs w:val="44"/>
        </w:rPr>
        <w:t>防疫防控承诺书</w:t>
      </w:r>
    </w:p>
    <w:p>
      <w:pPr>
        <w:shd w:val="clear" w:color="auto" w:fill="FFFFFF"/>
        <w:autoSpaceDE w:val="0"/>
        <w:autoSpaceDN w:val="0"/>
        <w:spacing w:line="480" w:lineRule="exact"/>
        <w:rPr>
          <w:rFonts w:ascii="Times New Roman" w:hAnsi="Times New Roman" w:eastAsia="仿宋" w:cs="Times New Roman"/>
          <w:bCs/>
          <w:color w:val="000000"/>
          <w:sz w:val="22"/>
          <w:szCs w:val="21"/>
        </w:rPr>
      </w:pPr>
      <w:r>
        <w:rPr>
          <w:rFonts w:ascii="Times New Roman" w:hAnsi="Times New Roman" w:eastAsia="仿宋" w:cs="Times New Roman"/>
          <w:bCs/>
          <w:color w:val="000000"/>
          <w:sz w:val="22"/>
          <w:szCs w:val="21"/>
        </w:rPr>
        <w:t>本人为配合好疫情防控工作，本着为自身及他人生命健康负责任的原则，个人提供以下信息：</w:t>
      </w:r>
    </w:p>
    <w:tbl>
      <w:tblPr>
        <w:tblStyle w:val="7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03"/>
        <w:gridCol w:w="1036"/>
        <w:gridCol w:w="584"/>
        <w:gridCol w:w="17"/>
        <w:gridCol w:w="1214"/>
        <w:gridCol w:w="821"/>
        <w:gridCol w:w="496"/>
        <w:gridCol w:w="562"/>
        <w:gridCol w:w="534"/>
        <w:gridCol w:w="205"/>
        <w:gridCol w:w="1138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67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本人信息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姓名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性别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年龄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67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  <w:tc>
          <w:tcPr>
            <w:tcW w:w="172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单位及职务</w:t>
            </w:r>
          </w:p>
        </w:tc>
        <w:tc>
          <w:tcPr>
            <w:tcW w:w="3110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电话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居住地址</w:t>
            </w:r>
          </w:p>
        </w:tc>
        <w:tc>
          <w:tcPr>
            <w:tcW w:w="7933" w:type="dxa"/>
            <w:gridSpan w:val="1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321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是否离开过居住地、到过何地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  <w:tc>
          <w:tcPr>
            <w:tcW w:w="3662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70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最近14天以来返昆明的或州市人员，完成信息填写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到昆明的出发时间</w:t>
            </w:r>
          </w:p>
        </w:tc>
        <w:tc>
          <w:tcPr>
            <w:tcW w:w="121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到达昆明时间</w:t>
            </w:r>
          </w:p>
        </w:tc>
        <w:tc>
          <w:tcPr>
            <w:tcW w:w="3662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7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  <w:tc>
          <w:tcPr>
            <w:tcW w:w="1637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到昆明交通出行方式</w:t>
            </w:r>
          </w:p>
        </w:tc>
        <w:tc>
          <w:tcPr>
            <w:tcW w:w="121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客车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班次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座位号</w:t>
            </w:r>
          </w:p>
        </w:tc>
        <w:tc>
          <w:tcPr>
            <w:tcW w:w="12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7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  <w:tc>
          <w:tcPr>
            <w:tcW w:w="1637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火车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车次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座位号</w:t>
            </w:r>
          </w:p>
        </w:tc>
        <w:tc>
          <w:tcPr>
            <w:tcW w:w="12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7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  <w:tc>
          <w:tcPr>
            <w:tcW w:w="1637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飞机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航班号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座位号</w:t>
            </w:r>
          </w:p>
        </w:tc>
        <w:tc>
          <w:tcPr>
            <w:tcW w:w="12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7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  <w:tc>
          <w:tcPr>
            <w:tcW w:w="1637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自驾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自驾车牌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  <w:tc>
          <w:tcPr>
            <w:tcW w:w="2566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  <w:tc>
          <w:tcPr>
            <w:tcW w:w="1637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中转信息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  <w:tc>
          <w:tcPr>
            <w:tcW w:w="2566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300" w:type="dxa"/>
            <w:gridSpan w:val="13"/>
            <w:vAlign w:val="center"/>
          </w:tcPr>
          <w:p>
            <w:pPr>
              <w:autoSpaceDE w:val="0"/>
              <w:autoSpaceDN w:val="0"/>
              <w:spacing w:line="312" w:lineRule="auto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14天以来是否有发热、咳嗽、乏力胸闷症状：□是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300" w:type="dxa"/>
            <w:gridSpan w:val="13"/>
            <w:vAlign w:val="center"/>
          </w:tcPr>
          <w:p>
            <w:pPr>
              <w:autoSpaceDE w:val="0"/>
              <w:autoSpaceDN w:val="0"/>
              <w:spacing w:line="312" w:lineRule="auto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是否曾被诊断为新冠肺炎确诊病例、疑似病例、无症状感染者：□是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300" w:type="dxa"/>
            <w:gridSpan w:val="13"/>
            <w:vAlign w:val="center"/>
          </w:tcPr>
          <w:p>
            <w:pPr>
              <w:autoSpaceDE w:val="0"/>
              <w:autoSpaceDN w:val="0"/>
              <w:spacing w:line="312" w:lineRule="auto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14天以来是否与新冠肺炎确诊病例、疑似病例、无症状感染者有密切接触：□是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300" w:type="dxa"/>
            <w:gridSpan w:val="13"/>
            <w:vAlign w:val="center"/>
          </w:tcPr>
          <w:p>
            <w:pPr>
              <w:autoSpaceDE w:val="0"/>
              <w:autoSpaceDN w:val="0"/>
              <w:spacing w:line="312" w:lineRule="auto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14天以来是否被新冠肺炎防控留验站集中隔离观察：□是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300" w:type="dxa"/>
            <w:gridSpan w:val="13"/>
            <w:vAlign w:val="center"/>
          </w:tcPr>
          <w:p>
            <w:pPr>
              <w:autoSpaceDE w:val="0"/>
              <w:autoSpaceDN w:val="0"/>
              <w:spacing w:line="312" w:lineRule="auto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14天以来是否去过国外或国内疫情高风险、中风险地区：□是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300" w:type="dxa"/>
            <w:gridSpan w:val="13"/>
            <w:vAlign w:val="center"/>
          </w:tcPr>
          <w:p>
            <w:pPr>
              <w:autoSpaceDE w:val="0"/>
              <w:autoSpaceDN w:val="0"/>
              <w:spacing w:line="312" w:lineRule="auto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14天以来是否与来自国外或国内疫情高风险、中风险地区人员有密切接触：□是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300" w:type="dxa"/>
            <w:gridSpan w:val="13"/>
            <w:vAlign w:val="center"/>
          </w:tcPr>
          <w:p>
            <w:pPr>
              <w:autoSpaceDE w:val="0"/>
              <w:autoSpaceDN w:val="0"/>
              <w:spacing w:line="312" w:lineRule="auto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如存在以上任何一种情况，请详细说明：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300" w:type="dxa"/>
            <w:gridSpan w:val="13"/>
            <w:vAlign w:val="center"/>
          </w:tcPr>
          <w:p>
            <w:pPr>
              <w:autoSpaceDE w:val="0"/>
              <w:autoSpaceDN w:val="0"/>
              <w:spacing w:line="312" w:lineRule="auto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本人入昆明之前，已在“云南健康申报系统”中完成个人健康信息申报，健康码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色</w:t>
            </w:r>
          </w:p>
          <w:p>
            <w:pPr>
              <w:autoSpaceDE w:val="0"/>
              <w:autoSpaceDN w:val="0"/>
              <w:spacing w:line="312" w:lineRule="auto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（参赛人员必须在“云南健康申报系统”中扫码完成个人健康信息申报）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300" w:type="dxa"/>
            <w:gridSpan w:val="13"/>
            <w:vAlign w:val="center"/>
          </w:tcPr>
          <w:p>
            <w:pPr>
              <w:autoSpaceDE w:val="0"/>
              <w:autoSpaceDN w:val="0"/>
              <w:spacing w:line="312" w:lineRule="auto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14天以来，每日体温监测是否正常：□是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300" w:type="dxa"/>
            <w:gridSpan w:val="13"/>
            <w:vAlign w:val="center"/>
          </w:tcPr>
          <w:p>
            <w:pPr>
              <w:autoSpaceDE w:val="0"/>
              <w:autoSpaceDN w:val="0"/>
              <w:spacing w:line="312" w:lineRule="auto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其它需要说明的情况：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9300" w:type="dxa"/>
            <w:gridSpan w:val="13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本人应如实填报，对上述信息的真实性负责。如因提供不实信息造成疫情传播、流行，本人承担由此带来的相关法律责任。</w:t>
            </w:r>
          </w:p>
          <w:p>
            <w:pPr>
              <w:autoSpaceDE w:val="0"/>
              <w:autoSpaceDN w:val="0"/>
              <w:ind w:firstLine="2640" w:firstLineChars="1200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本人签名（手写签名）：</w:t>
            </w:r>
          </w:p>
          <w:p>
            <w:pPr>
              <w:autoSpaceDE w:val="0"/>
              <w:autoSpaceDN w:val="0"/>
              <w:ind w:firstLine="5060" w:firstLineChars="230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1"/>
              </w:rPr>
              <w:t>年    月  日</w:t>
            </w:r>
          </w:p>
        </w:tc>
      </w:tr>
    </w:tbl>
    <w:p>
      <w:pPr>
        <w:autoSpaceDE w:val="0"/>
        <w:autoSpaceDN w:val="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" w:cs="Times New Roman"/>
          <w:bCs/>
          <w:color w:val="000000"/>
          <w:szCs w:val="21"/>
        </w:rPr>
        <w:t>备注：已在“云南健康申报系统”中完成个人健康信息申报的人员报到时需出示个人健康码。</w:t>
      </w:r>
    </w:p>
    <w:sectPr>
      <w:pgSz w:w="11906" w:h="16838"/>
      <w:pgMar w:top="1417" w:right="141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FC52D2-BBB6-4E25-A4BB-573D3BF148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B19346D-8BF4-4116-9EB0-89C7CC949D9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D7DF021-7EEC-449F-8EA1-9E117C2B02B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BD5A0C6-71B9-4068-9EA4-17EAC78D81C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318BBF90-D1A9-44BA-9CAD-0CAA2932C9C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96D22388-B193-450B-A507-191C880FF46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1579FD26-7430-4C75-BD9E-9F96E35261A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FFE149"/>
    <w:multiLevelType w:val="singleLevel"/>
    <w:tmpl w:val="8AFFE14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E2NjgyYWE4NWEyNWRiYWJiMjRlZmMzNTVlZTkxYTkifQ=="/>
  </w:docVars>
  <w:rsids>
    <w:rsidRoot w:val="03276AE7"/>
    <w:rsid w:val="00152017"/>
    <w:rsid w:val="00177F2E"/>
    <w:rsid w:val="00236222"/>
    <w:rsid w:val="003536F9"/>
    <w:rsid w:val="003F66BB"/>
    <w:rsid w:val="0059684C"/>
    <w:rsid w:val="007F4F26"/>
    <w:rsid w:val="00830FD7"/>
    <w:rsid w:val="00863576"/>
    <w:rsid w:val="0088365D"/>
    <w:rsid w:val="009367B9"/>
    <w:rsid w:val="00A73A16"/>
    <w:rsid w:val="00AE5BEE"/>
    <w:rsid w:val="00B0705A"/>
    <w:rsid w:val="00B8785A"/>
    <w:rsid w:val="00BC1006"/>
    <w:rsid w:val="00C32E6D"/>
    <w:rsid w:val="00CF6188"/>
    <w:rsid w:val="00DA3574"/>
    <w:rsid w:val="00EA1F13"/>
    <w:rsid w:val="00FE6B77"/>
    <w:rsid w:val="03276AE7"/>
    <w:rsid w:val="039B6FDA"/>
    <w:rsid w:val="03AB72A1"/>
    <w:rsid w:val="03ED148C"/>
    <w:rsid w:val="05043254"/>
    <w:rsid w:val="059B4155"/>
    <w:rsid w:val="0C0F7451"/>
    <w:rsid w:val="0E5C7FC3"/>
    <w:rsid w:val="0FEB1CEF"/>
    <w:rsid w:val="1193649E"/>
    <w:rsid w:val="144D28C7"/>
    <w:rsid w:val="17D746F6"/>
    <w:rsid w:val="198E0B91"/>
    <w:rsid w:val="1A6C45A9"/>
    <w:rsid w:val="1AC20839"/>
    <w:rsid w:val="1BA70EDE"/>
    <w:rsid w:val="1BCD6820"/>
    <w:rsid w:val="1CF35344"/>
    <w:rsid w:val="1E6C0C85"/>
    <w:rsid w:val="1EB760AA"/>
    <w:rsid w:val="1EC12CDE"/>
    <w:rsid w:val="215A35E3"/>
    <w:rsid w:val="226A1881"/>
    <w:rsid w:val="237641D1"/>
    <w:rsid w:val="27F21ED9"/>
    <w:rsid w:val="281632FD"/>
    <w:rsid w:val="2C96113D"/>
    <w:rsid w:val="2CB278A3"/>
    <w:rsid w:val="2DCB057C"/>
    <w:rsid w:val="2E070044"/>
    <w:rsid w:val="2E644DE8"/>
    <w:rsid w:val="310D0D43"/>
    <w:rsid w:val="33E71FB3"/>
    <w:rsid w:val="34BE5170"/>
    <w:rsid w:val="41392DB0"/>
    <w:rsid w:val="417D774E"/>
    <w:rsid w:val="49CE219B"/>
    <w:rsid w:val="4E543891"/>
    <w:rsid w:val="4F3503EF"/>
    <w:rsid w:val="57BA7EE8"/>
    <w:rsid w:val="57E3119D"/>
    <w:rsid w:val="58890275"/>
    <w:rsid w:val="59A2396F"/>
    <w:rsid w:val="59C20537"/>
    <w:rsid w:val="5C867445"/>
    <w:rsid w:val="60026AB7"/>
    <w:rsid w:val="62A0778F"/>
    <w:rsid w:val="62C86732"/>
    <w:rsid w:val="6740251D"/>
    <w:rsid w:val="68D67C9B"/>
    <w:rsid w:val="69780E80"/>
    <w:rsid w:val="6DA97E9C"/>
    <w:rsid w:val="6E397F0B"/>
    <w:rsid w:val="6E9F77C1"/>
    <w:rsid w:val="708A22D6"/>
    <w:rsid w:val="71A71BB4"/>
    <w:rsid w:val="71E029DA"/>
    <w:rsid w:val="74174838"/>
    <w:rsid w:val="763A1A19"/>
    <w:rsid w:val="76465250"/>
    <w:rsid w:val="76533E8A"/>
    <w:rsid w:val="76E46579"/>
    <w:rsid w:val="7727445B"/>
    <w:rsid w:val="778718BF"/>
    <w:rsid w:val="77BC533B"/>
    <w:rsid w:val="77FA42CD"/>
    <w:rsid w:val="7973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0"/>
    <w:pPr>
      <w:autoSpaceDE w:val="0"/>
      <w:autoSpaceDN w:val="0"/>
      <w:ind w:left="756"/>
      <w:jc w:val="left"/>
      <w:outlineLvl w:val="1"/>
    </w:pPr>
    <w:rPr>
      <w:rFonts w:hint="eastAsia" w:ascii="华文仿宋" w:hAnsi="华文仿宋" w:eastAsia="华文仿宋" w:cs="Times New Roman"/>
      <w:b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4"/>
    <w:qFormat/>
    <w:uiPriority w:val="0"/>
    <w:pPr>
      <w:autoSpaceDE w:val="0"/>
      <w:autoSpaceDN w:val="0"/>
      <w:ind w:left="860" w:firstLine="640"/>
      <w:jc w:val="left"/>
    </w:pPr>
    <w:rPr>
      <w:rFonts w:hint="eastAsia" w:ascii="仿宋" w:hAnsi="仿宋" w:eastAsia="仿宋" w:cs="Times New Roman"/>
      <w:kern w:val="0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table" w:styleId="8">
    <w:name w:val="Table Grid"/>
    <w:basedOn w:val="7"/>
    <w:qFormat/>
    <w:uiPriority w:val="0"/>
    <w:rPr>
      <w:rFonts w:hint="eastAsia" w:ascii="等线" w:hAnsi="等线" w:eastAsia="等线"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msolistparagraph"/>
    <w:basedOn w:val="1"/>
    <w:qFormat/>
    <w:uiPriority w:val="0"/>
    <w:pPr>
      <w:autoSpaceDE w:val="0"/>
      <w:autoSpaceDN w:val="0"/>
      <w:ind w:left="860" w:firstLine="640"/>
      <w:jc w:val="left"/>
    </w:pPr>
    <w:rPr>
      <w:rFonts w:hint="eastAsia" w:ascii="仿宋" w:hAnsi="仿宋" w:eastAsia="仿宋" w:cs="Times New Roman"/>
      <w:kern w:val="0"/>
      <w:sz w:val="22"/>
      <w:szCs w:val="22"/>
    </w:rPr>
  </w:style>
  <w:style w:type="character" w:customStyle="1" w:styleId="13">
    <w:name w:val="标题 2 Char"/>
    <w:basedOn w:val="9"/>
    <w:link w:val="2"/>
    <w:qFormat/>
    <w:uiPriority w:val="0"/>
    <w:rPr>
      <w:rFonts w:hint="eastAsia" w:ascii="华文仿宋" w:hAnsi="华文仿宋" w:eastAsia="华文仿宋" w:cs="华文仿宋"/>
      <w:b/>
      <w:sz w:val="32"/>
      <w:szCs w:val="32"/>
      <w:lang w:val="zh-CN" w:bidi="zh-CN"/>
    </w:rPr>
  </w:style>
  <w:style w:type="character" w:customStyle="1" w:styleId="14">
    <w:name w:val="正文文本 Char"/>
    <w:basedOn w:val="9"/>
    <w:link w:val="3"/>
    <w:qFormat/>
    <w:uiPriority w:val="0"/>
    <w:rPr>
      <w:rFonts w:hint="eastAsia" w:ascii="仿宋" w:hAnsi="仿宋" w:eastAsia="仿宋" w:cs="仿宋"/>
      <w:sz w:val="32"/>
      <w:szCs w:val="32"/>
      <w:lang w:val="zh-CN" w:bidi="zh-CN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云南省总工会</Company>
  <Pages>28</Pages>
  <Words>10431</Words>
  <Characters>10801</Characters>
  <Lines>84</Lines>
  <Paragraphs>23</Paragraphs>
  <TotalTime>15</TotalTime>
  <ScaleCrop>false</ScaleCrop>
  <LinksUpToDate>false</LinksUpToDate>
  <CharactersWithSpaces>11156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2022-08-24T04:54:00Z</dcterms:created>
  <dc:creator>云南省总工会</dc:creator>
  <cp:lastModifiedBy>潘宇</cp:lastModifiedBy>
  <dcterms:modified xsi:type="dcterms:W3CDTF">2022-09-06T07:12:41Z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F39C80ACA13E4615B4FF091466ED0210</vt:lpwstr>
  </property>
</Properties>
</file>